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C5F6" w14:textId="1B7E8825" w:rsidR="000D1881" w:rsidRDefault="000D1881" w:rsidP="000D1881">
      <w:pPr>
        <w:rPr>
          <w:sz w:val="22"/>
        </w:rPr>
      </w:pPr>
    </w:p>
    <w:p w14:paraId="785C47FA" w14:textId="77777777" w:rsidR="005C2B68" w:rsidRDefault="005C2B68" w:rsidP="000D1881">
      <w:pPr>
        <w:pStyle w:val="Nadpis4"/>
        <w:jc w:val="center"/>
        <w:rPr>
          <w:sz w:val="28"/>
        </w:rPr>
      </w:pPr>
    </w:p>
    <w:p w14:paraId="07424B51" w14:textId="77777777" w:rsidR="005C2B68" w:rsidRDefault="005C2B68" w:rsidP="000D1881">
      <w:pPr>
        <w:pStyle w:val="Nadpis4"/>
        <w:jc w:val="center"/>
        <w:rPr>
          <w:sz w:val="28"/>
        </w:rPr>
      </w:pPr>
      <w:r>
        <w:rPr>
          <w:sz w:val="28"/>
        </w:rPr>
        <w:t xml:space="preserve">  NÁVRH </w:t>
      </w:r>
    </w:p>
    <w:p w14:paraId="155021E5" w14:textId="0ADB4A2B" w:rsidR="000D1881" w:rsidRDefault="000D1881" w:rsidP="000D1881">
      <w:pPr>
        <w:pStyle w:val="Nadpis4"/>
        <w:jc w:val="center"/>
        <w:rPr>
          <w:b w:val="0"/>
          <w:sz w:val="28"/>
        </w:rPr>
      </w:pPr>
      <w:r>
        <w:rPr>
          <w:sz w:val="28"/>
        </w:rPr>
        <w:t xml:space="preserve">S M L O U V A </w:t>
      </w:r>
      <w:r w:rsidR="003D38CB">
        <w:rPr>
          <w:sz w:val="28"/>
        </w:rPr>
        <w:t xml:space="preserve"> </w:t>
      </w:r>
      <w:r>
        <w:rPr>
          <w:sz w:val="28"/>
        </w:rPr>
        <w:t>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5BA7FCE0" w:rsidR="000D1881" w:rsidRPr="00296F8A" w:rsidRDefault="008918CF" w:rsidP="000D1881">
      <w:pPr>
        <w:pStyle w:val="Textvbloku"/>
        <w:tabs>
          <w:tab w:val="left" w:pos="4820"/>
        </w:tabs>
        <w:rPr>
          <w:b/>
          <w:sz w:val="22"/>
          <w:szCs w:val="22"/>
        </w:rPr>
      </w:pPr>
      <w:r w:rsidRPr="008918CF">
        <w:rPr>
          <w:b/>
        </w:rPr>
        <w:t>město Uherský Brod</w:t>
      </w:r>
      <w:r>
        <w:rPr>
          <w:bCs/>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0BB1A5DE" w14:textId="0A63A3F5" w:rsidR="008918CF" w:rsidRDefault="008918CF" w:rsidP="000D1881">
      <w:pPr>
        <w:pStyle w:val="Textvbloku"/>
        <w:tabs>
          <w:tab w:val="left" w:pos="4820"/>
        </w:tabs>
        <w:rPr>
          <w:bCs/>
        </w:rPr>
      </w:pPr>
      <w:r w:rsidRPr="008918CF">
        <w:rPr>
          <w:bCs/>
        </w:rPr>
        <w:t>Masarykovo nám. 100</w:t>
      </w:r>
      <w:r>
        <w:rPr>
          <w:bCs/>
        </w:rPr>
        <w:t xml:space="preserve">, </w:t>
      </w:r>
      <w:r>
        <w:rPr>
          <w:bCs/>
        </w:rPr>
        <w:tab/>
      </w:r>
      <w:r w:rsidRPr="008918CF">
        <w:rPr>
          <w:bCs/>
        </w:rPr>
        <w:fldChar w:fldCharType="begin">
          <w:ffData>
            <w:name w:val=""/>
            <w:enabled/>
            <w:calcOnExit w:val="0"/>
            <w:textInput/>
          </w:ffData>
        </w:fldChar>
      </w:r>
      <w:r w:rsidRPr="008918CF">
        <w:rPr>
          <w:bCs/>
        </w:rPr>
        <w:instrText xml:space="preserve"> FORMTEXT </w:instrText>
      </w:r>
      <w:r w:rsidRPr="008918CF">
        <w:rPr>
          <w:bCs/>
        </w:rPr>
      </w:r>
      <w:r w:rsidRPr="008918CF">
        <w:rPr>
          <w:bCs/>
        </w:rPr>
        <w:fldChar w:fldCharType="separate"/>
      </w:r>
      <w:r w:rsidRPr="008918CF">
        <w:rPr>
          <w:bCs/>
        </w:rPr>
        <w:t> </w:t>
      </w:r>
      <w:r w:rsidRPr="008918CF">
        <w:rPr>
          <w:bCs/>
        </w:rPr>
        <w:t> </w:t>
      </w:r>
      <w:r w:rsidRPr="008918CF">
        <w:rPr>
          <w:bCs/>
        </w:rPr>
        <w:t> </w:t>
      </w:r>
      <w:r w:rsidRPr="008918CF">
        <w:rPr>
          <w:bCs/>
        </w:rPr>
        <w:t> </w:t>
      </w:r>
      <w:r w:rsidRPr="008918CF">
        <w:rPr>
          <w:bCs/>
        </w:rPr>
        <w:t> </w:t>
      </w:r>
      <w:r w:rsidRPr="008918CF">
        <w:rPr>
          <w:bCs/>
        </w:rPr>
        <w:fldChar w:fldCharType="end"/>
      </w:r>
    </w:p>
    <w:p w14:paraId="41862C91" w14:textId="3E2D462A" w:rsidR="000D1881" w:rsidRPr="00296F8A" w:rsidRDefault="008918CF" w:rsidP="000D1881">
      <w:pPr>
        <w:pStyle w:val="Textvbloku"/>
        <w:tabs>
          <w:tab w:val="left" w:pos="4820"/>
        </w:tabs>
        <w:rPr>
          <w:bCs/>
          <w:sz w:val="22"/>
          <w:szCs w:val="22"/>
        </w:rPr>
      </w:pPr>
      <w:r w:rsidRPr="00291A86">
        <w:rPr>
          <w:bCs/>
        </w:rPr>
        <w:t>688 01 Uherský Brod</w:t>
      </w:r>
      <w:r w:rsidR="000D1881" w:rsidRPr="00296F8A">
        <w:rPr>
          <w:bCs/>
          <w:sz w:val="22"/>
          <w:szCs w:val="22"/>
        </w:rPr>
        <w:tab/>
      </w:r>
    </w:p>
    <w:p w14:paraId="53688580" w14:textId="77777777" w:rsidR="000D1881" w:rsidRPr="00296F8A" w:rsidRDefault="000D1881" w:rsidP="000D1881">
      <w:pPr>
        <w:pStyle w:val="Textvbloku"/>
        <w:tabs>
          <w:tab w:val="left" w:pos="4820"/>
        </w:tabs>
        <w:rPr>
          <w:sz w:val="22"/>
          <w:szCs w:val="22"/>
        </w:rPr>
      </w:pPr>
    </w:p>
    <w:p w14:paraId="6BD65CA2" w14:textId="77777777" w:rsidR="000D1881" w:rsidRPr="00296F8A" w:rsidRDefault="00E01AA5" w:rsidP="000D1881">
      <w:pPr>
        <w:pStyle w:val="Textvbloku"/>
        <w:tabs>
          <w:tab w:val="left" w:pos="4820"/>
        </w:tabs>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0D1881" w:rsidRPr="00296F8A">
        <w:rPr>
          <w:sz w:val="22"/>
          <w:szCs w:val="22"/>
        </w:rPr>
        <w:tab/>
      </w: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7BDA29A6" w:rsidR="000D1881" w:rsidRPr="00296F8A" w:rsidRDefault="008918CF" w:rsidP="000D1881">
      <w:pPr>
        <w:pStyle w:val="Textvbloku"/>
        <w:tabs>
          <w:tab w:val="left" w:pos="4820"/>
        </w:tabs>
        <w:rPr>
          <w:sz w:val="22"/>
          <w:szCs w:val="22"/>
        </w:rPr>
      </w:pPr>
      <w:r w:rsidRPr="008918CF">
        <w:rPr>
          <w:sz w:val="22"/>
          <w:szCs w:val="22"/>
        </w:rPr>
        <w:t>Ing. Ferdinand Kubáník, starosta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10D07A1C" w:rsidR="000D1881" w:rsidRPr="00296F8A" w:rsidRDefault="000D1881" w:rsidP="000D1881">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0D1881">
      <w:pPr>
        <w:pStyle w:val="Textvbloku"/>
        <w:tabs>
          <w:tab w:val="left" w:pos="4820"/>
        </w:tabs>
        <w:rPr>
          <w:sz w:val="22"/>
          <w:szCs w:val="22"/>
        </w:rPr>
      </w:pPr>
    </w:p>
    <w:p w14:paraId="37F4D3C4"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466CE690" w14:textId="77777777" w:rsidR="000D1881" w:rsidRPr="00296F8A" w:rsidRDefault="000D1881" w:rsidP="000D1881">
      <w:pPr>
        <w:pStyle w:val="Textvbloku"/>
        <w:tabs>
          <w:tab w:val="left" w:pos="4820"/>
        </w:tabs>
        <w:jc w:val="left"/>
        <w:rPr>
          <w:sz w:val="22"/>
          <w:szCs w:val="22"/>
        </w:rPr>
      </w:pPr>
    </w:p>
    <w:p w14:paraId="5AD5EC6A"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22025EE1" w14:textId="77777777" w:rsidR="00F32DE5" w:rsidRDefault="00F32DE5" w:rsidP="000D1881">
      <w:pPr>
        <w:pStyle w:val="Textvbloku"/>
        <w:jc w:val="center"/>
        <w:rPr>
          <w:sz w:val="22"/>
          <w:szCs w:val="22"/>
        </w:rPr>
      </w:pPr>
    </w:p>
    <w:p w14:paraId="4FE24551" w14:textId="77777777" w:rsidR="00F32DE5" w:rsidRDefault="00F32DE5" w:rsidP="00F32DE5">
      <w:pPr>
        <w:pStyle w:val="Textvbloku"/>
        <w:jc w:val="center"/>
        <w:rPr>
          <w:sz w:val="22"/>
          <w:szCs w:val="22"/>
        </w:rPr>
      </w:pPr>
      <w:r>
        <w:rPr>
          <w:sz w:val="22"/>
          <w:szCs w:val="22"/>
        </w:rPr>
        <w:t xml:space="preserve">Osoby oprávněné jednat v záležitostech této předmětné smlouvy </w:t>
      </w:r>
    </w:p>
    <w:p w14:paraId="7485D79B" w14:textId="6582396F" w:rsidR="00F32DE5" w:rsidRDefault="00F32DE5" w:rsidP="00F32DE5">
      <w:pPr>
        <w:pStyle w:val="Textvbloku"/>
        <w:jc w:val="center"/>
        <w:rPr>
          <w:sz w:val="22"/>
          <w:szCs w:val="22"/>
        </w:rPr>
      </w:pPr>
      <w:r>
        <w:rPr>
          <w:sz w:val="22"/>
          <w:szCs w:val="22"/>
        </w:rPr>
        <w:t>ve věcech technických:</w:t>
      </w:r>
    </w:p>
    <w:p w14:paraId="05844017" w14:textId="77777777" w:rsidR="00F32DE5" w:rsidRDefault="00F32DE5" w:rsidP="00F32DE5">
      <w:pPr>
        <w:pStyle w:val="Textvbloku"/>
        <w:jc w:val="center"/>
        <w:rPr>
          <w:sz w:val="22"/>
          <w:szCs w:val="22"/>
        </w:rPr>
      </w:pPr>
    </w:p>
    <w:p w14:paraId="0C8E4196" w14:textId="5B88E6A0" w:rsidR="00F32DE5" w:rsidRDefault="00F32DE5" w:rsidP="00F32DE5">
      <w:pPr>
        <w:pStyle w:val="Textvbloku"/>
        <w:jc w:val="left"/>
        <w:rPr>
          <w:sz w:val="22"/>
          <w:szCs w:val="22"/>
        </w:rPr>
      </w:pPr>
      <w:r w:rsidRPr="00F32DE5">
        <w:rPr>
          <w:sz w:val="22"/>
          <w:szCs w:val="22"/>
        </w:rPr>
        <w:t>Ing. Robert Vráblík</w:t>
      </w:r>
      <w:r w:rsidR="002353E2">
        <w:rPr>
          <w:sz w:val="22"/>
          <w:szCs w:val="22"/>
        </w:rPr>
        <w:tab/>
      </w:r>
      <w:r w:rsidR="002353E2">
        <w:rPr>
          <w:sz w:val="22"/>
          <w:szCs w:val="22"/>
        </w:rPr>
        <w:tab/>
      </w:r>
      <w:r>
        <w:rPr>
          <w:sz w:val="22"/>
          <w:szCs w:val="22"/>
        </w:rPr>
        <w:tab/>
      </w:r>
      <w:r>
        <w:rPr>
          <w:sz w:val="22"/>
          <w:szCs w:val="22"/>
        </w:rPr>
        <w:tab/>
      </w:r>
      <w:r>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5F735DC7" w14:textId="67E17667" w:rsidR="00F32DE5" w:rsidRDefault="00F32DE5" w:rsidP="00F32DE5">
      <w:pPr>
        <w:pStyle w:val="Textvbloku"/>
        <w:jc w:val="left"/>
        <w:rPr>
          <w:sz w:val="22"/>
          <w:szCs w:val="22"/>
        </w:rPr>
      </w:pPr>
    </w:p>
    <w:p w14:paraId="4F8848D3" w14:textId="66A77DBA" w:rsidR="00F32DE5" w:rsidRDefault="00F32DE5" w:rsidP="00F32DE5">
      <w:pPr>
        <w:pStyle w:val="Textvbloku"/>
        <w:jc w:val="left"/>
        <w:rPr>
          <w:sz w:val="22"/>
          <w:szCs w:val="22"/>
        </w:rPr>
      </w:pPr>
      <w:r>
        <w:rPr>
          <w:sz w:val="22"/>
          <w:szCs w:val="22"/>
        </w:rPr>
        <w:t xml:space="preserve">tel: </w:t>
      </w:r>
      <w:r w:rsidRPr="00F32DE5">
        <w:rPr>
          <w:sz w:val="22"/>
          <w:szCs w:val="22"/>
        </w:rPr>
        <w:t>572 805 230</w:t>
      </w:r>
      <w:r>
        <w:rPr>
          <w:sz w:val="22"/>
          <w:szCs w:val="22"/>
        </w:rPr>
        <w:tab/>
      </w:r>
      <w:r>
        <w:rPr>
          <w:sz w:val="22"/>
          <w:szCs w:val="22"/>
        </w:rPr>
        <w:tab/>
      </w:r>
      <w:r>
        <w:rPr>
          <w:sz w:val="22"/>
          <w:szCs w:val="22"/>
        </w:rPr>
        <w:tab/>
      </w:r>
      <w:r>
        <w:rPr>
          <w:sz w:val="22"/>
          <w:szCs w:val="22"/>
        </w:rPr>
        <w:tab/>
      </w:r>
      <w:r>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06777A76" w14:textId="30A1A476" w:rsidR="00F32DE5" w:rsidRDefault="00F32DE5" w:rsidP="00F32DE5">
      <w:pPr>
        <w:pStyle w:val="Textvbloku"/>
        <w:jc w:val="left"/>
        <w:rPr>
          <w:sz w:val="22"/>
          <w:szCs w:val="22"/>
        </w:rPr>
      </w:pPr>
    </w:p>
    <w:p w14:paraId="442F010F" w14:textId="31D843FC" w:rsidR="00F32DE5" w:rsidRDefault="00F32DE5" w:rsidP="00F32DE5">
      <w:pPr>
        <w:pStyle w:val="Textvbloku"/>
        <w:jc w:val="left"/>
        <w:rPr>
          <w:sz w:val="22"/>
          <w:szCs w:val="22"/>
        </w:rPr>
      </w:pPr>
      <w:r>
        <w:rPr>
          <w:sz w:val="22"/>
          <w:szCs w:val="22"/>
        </w:rPr>
        <w:t xml:space="preserve">email: </w:t>
      </w:r>
      <w:r w:rsidRPr="00F32DE5">
        <w:rPr>
          <w:sz w:val="22"/>
          <w:szCs w:val="22"/>
        </w:rPr>
        <w:t>robert.vrablik@ub.cz</w:t>
      </w:r>
      <w:r>
        <w:rPr>
          <w:sz w:val="22"/>
          <w:szCs w:val="22"/>
        </w:rPr>
        <w:tab/>
      </w:r>
      <w:r>
        <w:rPr>
          <w:sz w:val="22"/>
          <w:szCs w:val="22"/>
        </w:rPr>
        <w:tab/>
      </w:r>
      <w:r>
        <w:rPr>
          <w:sz w:val="22"/>
          <w:szCs w:val="22"/>
        </w:rPr>
        <w:tab/>
      </w:r>
      <w:r>
        <w:rPr>
          <w:sz w:val="22"/>
          <w:szCs w:val="22"/>
        </w:rPr>
        <w:tab/>
      </w:r>
      <w:r w:rsidRPr="00296F8A">
        <w:rPr>
          <w:sz w:val="22"/>
          <w:szCs w:val="22"/>
        </w:rPr>
        <w:fldChar w:fldCharType="begin">
          <w:ffData>
            <w:name w:val=""/>
            <w:enabled/>
            <w:calcOnExit w:val="0"/>
            <w:textInput/>
          </w:ffData>
        </w:fldChar>
      </w:r>
      <w:r w:rsidRPr="00296F8A">
        <w:rPr>
          <w:sz w:val="22"/>
          <w:szCs w:val="22"/>
        </w:rPr>
        <w:instrText xml:space="preserve"> FORMTEXT </w:instrText>
      </w:r>
      <w:r w:rsidRPr="00296F8A">
        <w:rPr>
          <w:sz w:val="22"/>
          <w:szCs w:val="22"/>
        </w:rPr>
      </w:r>
      <w:r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sz w:val="22"/>
          <w:szCs w:val="22"/>
        </w:rPr>
        <w:fldChar w:fldCharType="end"/>
      </w:r>
    </w:p>
    <w:p w14:paraId="201BA271" w14:textId="5F33896A" w:rsidR="00F32DE5" w:rsidRDefault="00F32DE5" w:rsidP="00F32DE5">
      <w:pPr>
        <w:pStyle w:val="Textvbloku"/>
        <w:jc w:val="left"/>
        <w:rPr>
          <w:sz w:val="22"/>
          <w:szCs w:val="22"/>
        </w:rPr>
      </w:pPr>
    </w:p>
    <w:p w14:paraId="487DB23B" w14:textId="77777777" w:rsidR="00F32DE5" w:rsidRDefault="00F32DE5" w:rsidP="00F32DE5">
      <w:pPr>
        <w:pStyle w:val="Textvbloku"/>
        <w:jc w:val="left"/>
        <w:rPr>
          <w:sz w:val="22"/>
          <w:szCs w:val="22"/>
        </w:rPr>
      </w:pPr>
    </w:p>
    <w:p w14:paraId="32085F32" w14:textId="77777777" w:rsidR="00F32DE5" w:rsidRDefault="00F32DE5" w:rsidP="00F32DE5">
      <w:pPr>
        <w:pStyle w:val="Textvbloku"/>
        <w:jc w:val="left"/>
        <w:rPr>
          <w:sz w:val="22"/>
          <w:szCs w:val="22"/>
        </w:rPr>
      </w:pPr>
    </w:p>
    <w:p w14:paraId="4A45946E" w14:textId="77777777" w:rsidR="00F32DE5" w:rsidRDefault="00F32DE5" w:rsidP="00F32DE5">
      <w:pPr>
        <w:pStyle w:val="Textvbloku"/>
        <w:jc w:val="left"/>
        <w:rPr>
          <w:sz w:val="22"/>
          <w:szCs w:val="22"/>
        </w:rPr>
      </w:pPr>
    </w:p>
    <w:p w14:paraId="68935372" w14:textId="77777777" w:rsidR="00F32DE5" w:rsidRDefault="00F32DE5" w:rsidP="00F32DE5">
      <w:pPr>
        <w:pStyle w:val="Textvbloku"/>
        <w:jc w:val="left"/>
        <w:rPr>
          <w:sz w:val="22"/>
          <w:szCs w:val="22"/>
        </w:rPr>
      </w:pPr>
    </w:p>
    <w:p w14:paraId="572B8278" w14:textId="086815D8" w:rsidR="00F32DE5" w:rsidRDefault="00F32DE5" w:rsidP="00F32DE5">
      <w:pPr>
        <w:pStyle w:val="Textvbloku"/>
        <w:jc w:val="left"/>
        <w:rPr>
          <w:sz w:val="22"/>
          <w:szCs w:val="22"/>
        </w:rPr>
      </w:pPr>
      <w:r>
        <w:rPr>
          <w:sz w:val="22"/>
          <w:szCs w:val="22"/>
        </w:rPr>
        <w:lastRenderedPageBreak/>
        <w:t xml:space="preserve">Ing. </w:t>
      </w:r>
      <w:r w:rsidRPr="00F32DE5">
        <w:rPr>
          <w:sz w:val="22"/>
          <w:szCs w:val="22"/>
        </w:rPr>
        <w:t>Dagmar Braunerová</w:t>
      </w:r>
    </w:p>
    <w:p w14:paraId="493FEC26" w14:textId="345355F5" w:rsidR="00F32DE5" w:rsidRDefault="00F32DE5" w:rsidP="00F32DE5">
      <w:pPr>
        <w:pStyle w:val="Textvbloku"/>
        <w:jc w:val="left"/>
        <w:rPr>
          <w:sz w:val="22"/>
          <w:szCs w:val="22"/>
        </w:rPr>
      </w:pPr>
    </w:p>
    <w:p w14:paraId="7C155DE9" w14:textId="7F571318" w:rsidR="00F32DE5" w:rsidRDefault="00F32DE5" w:rsidP="00F32DE5">
      <w:pPr>
        <w:pStyle w:val="Textvbloku"/>
        <w:jc w:val="left"/>
        <w:rPr>
          <w:sz w:val="22"/>
          <w:szCs w:val="22"/>
        </w:rPr>
      </w:pPr>
      <w:r>
        <w:rPr>
          <w:sz w:val="22"/>
          <w:szCs w:val="22"/>
        </w:rPr>
        <w:t xml:space="preserve">tel: </w:t>
      </w:r>
      <w:r w:rsidRPr="00F32DE5">
        <w:rPr>
          <w:sz w:val="22"/>
          <w:szCs w:val="22"/>
        </w:rPr>
        <w:t>572 805 235</w:t>
      </w:r>
    </w:p>
    <w:p w14:paraId="0A5B1E94" w14:textId="64B0D913" w:rsidR="00F32DE5" w:rsidRDefault="00F32DE5" w:rsidP="00F32DE5">
      <w:pPr>
        <w:pStyle w:val="Textvbloku"/>
        <w:jc w:val="left"/>
        <w:rPr>
          <w:sz w:val="22"/>
          <w:szCs w:val="22"/>
        </w:rPr>
      </w:pPr>
    </w:p>
    <w:p w14:paraId="6F84886A" w14:textId="7B52BC9C" w:rsidR="00F32DE5" w:rsidRDefault="00F32DE5" w:rsidP="00F32DE5">
      <w:pPr>
        <w:pStyle w:val="Textvbloku"/>
        <w:jc w:val="left"/>
        <w:rPr>
          <w:sz w:val="22"/>
          <w:szCs w:val="22"/>
        </w:rPr>
      </w:pPr>
      <w:r>
        <w:rPr>
          <w:sz w:val="22"/>
          <w:szCs w:val="22"/>
        </w:rPr>
        <w:t xml:space="preserve">email: </w:t>
      </w:r>
      <w:r w:rsidRPr="00F32DE5">
        <w:rPr>
          <w:sz w:val="22"/>
          <w:szCs w:val="22"/>
        </w:rPr>
        <w:t>dagmar.braunerova@ub.cz</w:t>
      </w:r>
    </w:p>
    <w:p w14:paraId="10A2FA47" w14:textId="77777777" w:rsidR="00F32DE5" w:rsidRDefault="00F32DE5" w:rsidP="000D1881">
      <w:pPr>
        <w:pStyle w:val="Textvbloku"/>
        <w:jc w:val="center"/>
        <w:rPr>
          <w:sz w:val="22"/>
          <w:szCs w:val="22"/>
        </w:rPr>
      </w:pPr>
    </w:p>
    <w:p w14:paraId="384BB4C5" w14:textId="77777777" w:rsidR="00F32DE5" w:rsidRPr="00296F8A" w:rsidRDefault="00F32DE5" w:rsidP="00F32DE5">
      <w:pPr>
        <w:pStyle w:val="Textvbloku"/>
        <w:tabs>
          <w:tab w:val="left" w:pos="9214"/>
        </w:tabs>
        <w:jc w:val="left"/>
        <w:rPr>
          <w:sz w:val="22"/>
          <w:szCs w:val="22"/>
        </w:rPr>
      </w:pPr>
      <w:r w:rsidRPr="00296F8A">
        <w:rPr>
          <w:sz w:val="22"/>
          <w:szCs w:val="22"/>
        </w:rPr>
        <w:t>---------------------------------------------------------------------------------------------------------------------------------</w:t>
      </w:r>
    </w:p>
    <w:p w14:paraId="11567575" w14:textId="57682CA4"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1557BEF5" w:rsidR="00740D29" w:rsidRPr="00296F8A" w:rsidRDefault="00331BC0" w:rsidP="000D1881">
      <w:pPr>
        <w:pStyle w:val="Textvbloku"/>
        <w:tabs>
          <w:tab w:val="left" w:pos="4820"/>
        </w:tabs>
        <w:rPr>
          <w:sz w:val="22"/>
          <w:szCs w:val="22"/>
        </w:rPr>
      </w:pPr>
      <w:r w:rsidRPr="00BC3411">
        <w:rPr>
          <w:bCs/>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E360EC" w14:textId="77777777" w:rsidR="005F518E" w:rsidRDefault="00296F8A" w:rsidP="006705F6">
      <w:pPr>
        <w:pStyle w:val="Textvbloku"/>
        <w:tabs>
          <w:tab w:val="left" w:pos="4820"/>
        </w:tabs>
        <w:rPr>
          <w:bCs/>
        </w:rPr>
      </w:pPr>
      <w:r>
        <w:rPr>
          <w:sz w:val="22"/>
          <w:szCs w:val="22"/>
        </w:rPr>
        <w:t xml:space="preserve">číslo </w:t>
      </w:r>
      <w:r w:rsidR="000D1881" w:rsidRPr="00296F8A">
        <w:rPr>
          <w:sz w:val="22"/>
          <w:szCs w:val="22"/>
        </w:rPr>
        <w:t>účtu:</w:t>
      </w:r>
      <w:r w:rsidR="00FE4C6A" w:rsidRPr="00296F8A">
        <w:rPr>
          <w:sz w:val="22"/>
          <w:szCs w:val="22"/>
        </w:rPr>
        <w:t xml:space="preserve"> </w:t>
      </w:r>
      <w:r w:rsidR="008918CF" w:rsidRPr="008918CF">
        <w:rPr>
          <w:bCs/>
        </w:rPr>
        <w:t>4204852/0800</w:t>
      </w:r>
    </w:p>
    <w:p w14:paraId="5CC512CC" w14:textId="77777777" w:rsidR="005F518E" w:rsidRDefault="005F518E" w:rsidP="006705F6">
      <w:pPr>
        <w:pStyle w:val="Textvbloku"/>
        <w:tabs>
          <w:tab w:val="left" w:pos="4820"/>
        </w:tabs>
        <w:rPr>
          <w:bCs/>
        </w:rPr>
      </w:pPr>
    </w:p>
    <w:p w14:paraId="0905BAB2" w14:textId="77777777" w:rsidR="005F518E" w:rsidRDefault="005F518E" w:rsidP="006705F6">
      <w:pPr>
        <w:pStyle w:val="Textvbloku"/>
        <w:tabs>
          <w:tab w:val="left" w:pos="4820"/>
        </w:tabs>
        <w:rPr>
          <w:bCs/>
        </w:rPr>
      </w:pPr>
      <w:r>
        <w:rPr>
          <w:bCs/>
        </w:rPr>
        <w:t>ČNB</w:t>
      </w:r>
    </w:p>
    <w:p w14:paraId="6B94DD08" w14:textId="45DB1E87" w:rsidR="006705F6" w:rsidRPr="006705F6" w:rsidRDefault="005F518E" w:rsidP="006705F6">
      <w:pPr>
        <w:pStyle w:val="Textvbloku"/>
        <w:tabs>
          <w:tab w:val="left" w:pos="4820"/>
        </w:tabs>
        <w:rPr>
          <w:i/>
          <w:sz w:val="22"/>
          <w:szCs w:val="22"/>
        </w:rPr>
      </w:pPr>
      <w:r>
        <w:rPr>
          <w:bCs/>
        </w:rPr>
        <w:t xml:space="preserve">Číslo účtu: </w:t>
      </w:r>
      <w:r w:rsidRPr="005F518E">
        <w:rPr>
          <w:bCs/>
        </w:rPr>
        <w:t>2006-29524721/0710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6FB21B8C" w14:textId="77777777" w:rsidR="001D4CBC" w:rsidRDefault="001D4CBC" w:rsidP="000D1881">
      <w:pPr>
        <w:pStyle w:val="Textvbloku"/>
        <w:jc w:val="center"/>
        <w:rPr>
          <w:sz w:val="22"/>
          <w:szCs w:val="22"/>
        </w:rPr>
      </w:pPr>
    </w:p>
    <w:p w14:paraId="54DA774E" w14:textId="77777777" w:rsidR="001D4CBC" w:rsidRDefault="001D4CBC" w:rsidP="000D1881">
      <w:pPr>
        <w:pStyle w:val="Textvbloku"/>
        <w:jc w:val="center"/>
        <w:rPr>
          <w:sz w:val="22"/>
          <w:szCs w:val="22"/>
        </w:rPr>
      </w:pPr>
    </w:p>
    <w:p w14:paraId="01B9CDC9" w14:textId="1ED7B8D5"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572CE0B9" w:rsidR="000D1881" w:rsidRPr="00296F8A" w:rsidRDefault="008918CF" w:rsidP="000D1881">
      <w:pPr>
        <w:pStyle w:val="Textvbloku"/>
        <w:tabs>
          <w:tab w:val="left" w:pos="4820"/>
        </w:tabs>
        <w:jc w:val="left"/>
        <w:rPr>
          <w:sz w:val="22"/>
          <w:szCs w:val="22"/>
        </w:rPr>
      </w:pPr>
      <w:r>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57DDA669" w14:textId="77777777" w:rsidR="00A36E1A" w:rsidRDefault="00A36E1A"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FD05E8">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4300E12D" w14:textId="4874CA8F" w:rsidR="0069565D" w:rsidRPr="00296F8A" w:rsidRDefault="001D4CBC" w:rsidP="0069565D">
      <w:pPr>
        <w:pStyle w:val="Textvbloku"/>
        <w:tabs>
          <w:tab w:val="left" w:pos="4820"/>
        </w:tabs>
        <w:jc w:val="left"/>
        <w:rPr>
          <w:sz w:val="22"/>
          <w:szCs w:val="22"/>
        </w:rPr>
      </w:pPr>
      <w:r>
        <w:rPr>
          <w:sz w:val="22"/>
          <w:szCs w:val="22"/>
        </w:rPr>
        <w:t>CZ</w:t>
      </w:r>
      <w:r w:rsidRPr="001D4CBC">
        <w:rPr>
          <w:sz w:val="22"/>
          <w:szCs w:val="22"/>
        </w:rPr>
        <w:t>00291463</w:t>
      </w:r>
      <w:r>
        <w:rPr>
          <w:sz w:val="22"/>
          <w:szCs w:val="22"/>
        </w:rPr>
        <w:t xml:space="preserve">, </w:t>
      </w:r>
      <w:r w:rsidRPr="001D4CBC">
        <w:rPr>
          <w:i/>
          <w:iCs/>
          <w:sz w:val="22"/>
          <w:szCs w:val="22"/>
        </w:rPr>
        <w:t>Pro tuto VZ nejsme plátci DPH</w:t>
      </w:r>
      <w:r>
        <w:rPr>
          <w:sz w:val="22"/>
          <w:szCs w:val="22"/>
        </w:rPr>
        <w:t xml:space="preserve"> </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5A91EA3B"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681D6178" w:rsidR="00337D93" w:rsidRPr="006705F6" w:rsidRDefault="000D1881" w:rsidP="00331BC0">
      <w:pPr>
        <w:pStyle w:val="Zkladntext2"/>
        <w:tabs>
          <w:tab w:val="left" w:pos="3261"/>
        </w:tabs>
        <w:ind w:left="3255" w:hanging="3255"/>
        <w:rPr>
          <w:bCs/>
          <w:sz w:val="22"/>
          <w:szCs w:val="22"/>
        </w:rPr>
      </w:pPr>
      <w:bookmarkStart w:id="0" w:name="_Hlk484007864"/>
      <w:r w:rsidRPr="006705F6">
        <w:rPr>
          <w:sz w:val="22"/>
          <w:szCs w:val="22"/>
        </w:rPr>
        <w:lastRenderedPageBreak/>
        <w:t>Název veř</w:t>
      </w:r>
      <w:r w:rsidR="006F1A8B" w:rsidRPr="006705F6">
        <w:rPr>
          <w:sz w:val="22"/>
          <w:szCs w:val="22"/>
        </w:rPr>
        <w:t>ejné zakázky:</w:t>
      </w:r>
      <w:r w:rsidR="006F1A8B" w:rsidRPr="006705F6">
        <w:rPr>
          <w:sz w:val="22"/>
          <w:szCs w:val="22"/>
        </w:rPr>
        <w:tab/>
      </w:r>
      <w:r w:rsidR="008918CF" w:rsidRPr="008918CF">
        <w:rPr>
          <w:b/>
          <w:sz w:val="22"/>
          <w:szCs w:val="22"/>
        </w:rPr>
        <w:t>Stezka pro pěší a cyklisty Uherský Brod – Prakšice, část Uherský Brod</w:t>
      </w:r>
    </w:p>
    <w:p w14:paraId="1BC1C371" w14:textId="77777777" w:rsidR="000D1881" w:rsidRPr="006705F6" w:rsidRDefault="000D1881" w:rsidP="000D1881">
      <w:pPr>
        <w:pStyle w:val="Zkladntext2"/>
        <w:rPr>
          <w:b/>
          <w:bCs/>
          <w:sz w:val="22"/>
          <w:szCs w:val="22"/>
        </w:rPr>
      </w:pPr>
    </w:p>
    <w:p w14:paraId="737390E7" w14:textId="00A8BCE5" w:rsidR="000D1881" w:rsidRPr="006705F6" w:rsidRDefault="006F1A8B" w:rsidP="008918CF">
      <w:pPr>
        <w:pStyle w:val="Zkladntext2"/>
        <w:tabs>
          <w:tab w:val="left" w:pos="3261"/>
        </w:tabs>
        <w:spacing w:before="120" w:after="120" w:line="360" w:lineRule="auto"/>
        <w:ind w:left="3255" w:hanging="3255"/>
        <w:jc w:val="left"/>
        <w:rPr>
          <w:sz w:val="22"/>
          <w:szCs w:val="22"/>
        </w:rPr>
      </w:pPr>
      <w:r w:rsidRPr="006705F6">
        <w:rPr>
          <w:sz w:val="22"/>
          <w:szCs w:val="22"/>
        </w:rPr>
        <w:t>Stavební povolení:</w:t>
      </w:r>
      <w:r w:rsidRPr="006705F6">
        <w:rPr>
          <w:sz w:val="22"/>
          <w:szCs w:val="22"/>
        </w:rPr>
        <w:tab/>
      </w:r>
      <w:r w:rsidR="008918CF">
        <w:rPr>
          <w:sz w:val="22"/>
          <w:szCs w:val="22"/>
        </w:rPr>
        <w:tab/>
        <w:t xml:space="preserve">vydal MěÚ Uherský Brod, odbor správní, pod č.j.: </w:t>
      </w:r>
      <w:r w:rsidR="008918CF" w:rsidRPr="008918CF">
        <w:rPr>
          <w:sz w:val="22"/>
          <w:szCs w:val="22"/>
        </w:rPr>
        <w:t>OS-D/5524/20/Bo</w:t>
      </w:r>
      <w:r w:rsidR="008918CF">
        <w:rPr>
          <w:sz w:val="22"/>
          <w:szCs w:val="22"/>
        </w:rPr>
        <w:t xml:space="preserve">, ze dne 4.12.2020, nabylo právní moci dne 07.01.2021 </w:t>
      </w:r>
    </w:p>
    <w:p w14:paraId="338AD95E" w14:textId="70E70E0C"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400F25" w:rsidRPr="00400F25">
        <w:rPr>
          <w:szCs w:val="22"/>
        </w:rPr>
        <w:t>k.ú. Uherský Brod</w:t>
      </w:r>
    </w:p>
    <w:p w14:paraId="70C1B0E7" w14:textId="79444C97" w:rsidR="00337D93" w:rsidRPr="006705F6" w:rsidRDefault="000D1881" w:rsidP="0086553D">
      <w:pPr>
        <w:pStyle w:val="Odsazen"/>
        <w:tabs>
          <w:tab w:val="left" w:pos="3261"/>
        </w:tabs>
        <w:spacing w:before="120" w:after="0" w:line="360" w:lineRule="auto"/>
        <w:ind w:left="0"/>
        <w:rPr>
          <w:szCs w:val="22"/>
        </w:rPr>
      </w:pPr>
      <w:r w:rsidRPr="00DF77FA">
        <w:rPr>
          <w:szCs w:val="22"/>
        </w:rPr>
        <w:t>Projektant:</w:t>
      </w:r>
      <w:r w:rsidRPr="00DF77FA">
        <w:rPr>
          <w:szCs w:val="22"/>
        </w:rPr>
        <w:tab/>
      </w:r>
      <w:r w:rsidR="007F3249" w:rsidRPr="00DF77FA">
        <w:rPr>
          <w:szCs w:val="22"/>
        </w:rPr>
        <w:t>ADVISIA s.r.o.,</w:t>
      </w:r>
      <w:r w:rsidR="00AE3E55" w:rsidRPr="00DF77FA">
        <w:rPr>
          <w:szCs w:val="22"/>
        </w:rPr>
        <w:t xml:space="preserve"> IČ: 24668613</w:t>
      </w:r>
      <w:r w:rsidR="00D85674" w:rsidRPr="00DF77FA">
        <w:rPr>
          <w:szCs w:val="22"/>
        </w:rPr>
        <w:t>, Ing. Jiří Hoke</w:t>
      </w:r>
      <w:r w:rsidR="00D85674">
        <w:rPr>
          <w:szCs w:val="22"/>
        </w:rPr>
        <w:t xml:space="preserve"> </w:t>
      </w:r>
    </w:p>
    <w:p w14:paraId="51AC923E" w14:textId="66B37BE6" w:rsidR="0086553D" w:rsidRPr="006705F6" w:rsidRDefault="000D1881" w:rsidP="0086553D">
      <w:pPr>
        <w:pStyle w:val="Odsazen"/>
        <w:tabs>
          <w:tab w:val="left" w:pos="3261"/>
        </w:tabs>
        <w:spacing w:before="120" w:after="0" w:line="360" w:lineRule="auto"/>
        <w:ind w:left="0"/>
        <w:rPr>
          <w:szCs w:val="22"/>
        </w:rPr>
      </w:pPr>
      <w:r w:rsidRPr="00DF77FA">
        <w:rPr>
          <w:szCs w:val="22"/>
        </w:rPr>
        <w:t>Autorský dozor:</w:t>
      </w:r>
      <w:r w:rsidRPr="00DF77FA">
        <w:rPr>
          <w:szCs w:val="22"/>
        </w:rPr>
        <w:tab/>
      </w:r>
      <w:r w:rsidR="00C4084B" w:rsidRPr="00DF77FA">
        <w:rPr>
          <w:szCs w:val="22"/>
        </w:rPr>
        <w:t xml:space="preserve">ADVISIA s.r.o., </w:t>
      </w:r>
      <w:r w:rsidR="00AE3E55" w:rsidRPr="00DF77FA">
        <w:rPr>
          <w:szCs w:val="22"/>
        </w:rPr>
        <w:t>IČ: 24668613</w:t>
      </w:r>
      <w:r w:rsidR="00D85674" w:rsidRPr="00DF77FA">
        <w:rPr>
          <w:szCs w:val="22"/>
        </w:rPr>
        <w:t>, Ing. Jiří Hoke</w:t>
      </w:r>
      <w:r w:rsidR="00D85674">
        <w:rPr>
          <w:szCs w:val="22"/>
        </w:rPr>
        <w:t xml:space="preserve"> </w:t>
      </w:r>
    </w:p>
    <w:p w14:paraId="647325F8" w14:textId="7DD89133" w:rsidR="00192A20" w:rsidRPr="006705F6" w:rsidRDefault="000D1881" w:rsidP="009D09E2">
      <w:pPr>
        <w:pStyle w:val="Odsazen"/>
        <w:tabs>
          <w:tab w:val="left" w:pos="3261"/>
        </w:tabs>
        <w:spacing w:after="0"/>
        <w:ind w:left="0"/>
        <w:rPr>
          <w:szCs w:val="22"/>
        </w:rPr>
      </w:pPr>
      <w:r w:rsidRPr="007B5292">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2F441BD9"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0"/>
    </w:p>
    <w:p w14:paraId="495E74F5" w14:textId="77777777" w:rsidR="00E2700A" w:rsidRDefault="00E2700A" w:rsidP="000D1881">
      <w:pPr>
        <w:pStyle w:val="Textvbloku"/>
        <w:jc w:val="left"/>
        <w:rPr>
          <w:b/>
          <w:sz w:val="22"/>
        </w:rPr>
      </w:pPr>
    </w:p>
    <w:p w14:paraId="3AC07750" w14:textId="0B86B1C4"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02091EF8" w14:textId="1915F2ED" w:rsidR="000D1881" w:rsidRPr="00331BC0" w:rsidRDefault="000D1881" w:rsidP="00331BC0">
      <w:pPr>
        <w:pStyle w:val="Zkladntext2"/>
        <w:jc w:val="center"/>
        <w:rPr>
          <w:b/>
          <w:bCs/>
          <w:sz w:val="36"/>
          <w:szCs w:val="24"/>
        </w:rPr>
      </w:pPr>
      <w:r w:rsidRPr="00331BC0">
        <w:rPr>
          <w:b/>
          <w:bCs/>
          <w:sz w:val="36"/>
          <w:szCs w:val="24"/>
        </w:rPr>
        <w:t>„</w:t>
      </w:r>
      <w:r w:rsidR="00683722" w:rsidRPr="00683722">
        <w:rPr>
          <w:b/>
          <w:sz w:val="32"/>
          <w:szCs w:val="24"/>
        </w:rPr>
        <w:t>Stezka pro pěší a cyklisty Uherský Brod – Prakšice, část Uherský Brod</w:t>
      </w:r>
      <w:r w:rsidR="00CC44DE" w:rsidRPr="00331BC0">
        <w:rPr>
          <w:b/>
          <w:bCs/>
          <w:sz w:val="36"/>
          <w:szCs w:val="24"/>
        </w:rPr>
        <w:t>“</w:t>
      </w:r>
      <w:r w:rsidR="00273D1B" w:rsidRPr="00331BC0">
        <w:rPr>
          <w:b/>
          <w:bCs/>
          <w:sz w:val="36"/>
          <w:szCs w:val="24"/>
        </w:rPr>
        <w:t xml:space="preserve"> </w:t>
      </w: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619D59F9" w:rsidR="000D1881" w:rsidRPr="00AE3E55" w:rsidRDefault="000D1881" w:rsidP="00125498">
      <w:pPr>
        <w:pStyle w:val="Textvbloku"/>
        <w:numPr>
          <w:ilvl w:val="0"/>
          <w:numId w:val="6"/>
        </w:numPr>
        <w:spacing w:before="60"/>
        <w:ind w:right="-91"/>
        <w:rPr>
          <w:sz w:val="22"/>
        </w:rPr>
      </w:pPr>
      <w:r w:rsidRPr="00FD05E8">
        <w:rPr>
          <w:sz w:val="22"/>
        </w:rPr>
        <w:t>zhotovení stavby</w:t>
      </w:r>
      <w:r w:rsidR="002C0D03" w:rsidRPr="00FD05E8">
        <w:rPr>
          <w:sz w:val="22"/>
        </w:rPr>
        <w:t xml:space="preserve"> </w:t>
      </w:r>
      <w:r w:rsidRPr="00FD05E8">
        <w:rPr>
          <w:sz w:val="22"/>
        </w:rPr>
        <w:t>specifikovan</w:t>
      </w:r>
      <w:r w:rsidR="001045D5" w:rsidRPr="00FD05E8">
        <w:rPr>
          <w:sz w:val="22"/>
        </w:rPr>
        <w:t>ých</w:t>
      </w:r>
      <w:r w:rsidRPr="00FD05E8">
        <w:rPr>
          <w:sz w:val="22"/>
        </w:rPr>
        <w:t xml:space="preserve"> touto smlouvou o dílo</w:t>
      </w:r>
      <w:r w:rsidR="005C2B68" w:rsidRPr="00FD05E8">
        <w:rPr>
          <w:sz w:val="22"/>
        </w:rPr>
        <w:t xml:space="preserve">, obchodními podmínkami </w:t>
      </w:r>
      <w:r w:rsidRPr="00FD05E8">
        <w:rPr>
          <w:sz w:val="22"/>
        </w:rPr>
        <w:t xml:space="preserve">a projektem </w:t>
      </w:r>
      <w:r w:rsidRPr="00AE3E55">
        <w:rPr>
          <w:sz w:val="22"/>
        </w:rPr>
        <w:t xml:space="preserve">předaným zhotoviteli objednatelem  </w:t>
      </w:r>
    </w:p>
    <w:p w14:paraId="47B514E2" w14:textId="77777777" w:rsidR="000D1881" w:rsidRPr="00AE3E55" w:rsidRDefault="000D1881" w:rsidP="00125498">
      <w:pPr>
        <w:pStyle w:val="Textvbloku"/>
        <w:numPr>
          <w:ilvl w:val="0"/>
          <w:numId w:val="6"/>
        </w:numPr>
        <w:spacing w:before="60"/>
        <w:ind w:right="-91"/>
        <w:rPr>
          <w:sz w:val="22"/>
        </w:rPr>
      </w:pPr>
      <w:r w:rsidRPr="00AE3E55">
        <w:rPr>
          <w:sz w:val="22"/>
        </w:rPr>
        <w:t>zpracování dokumentace skutečného provedení stavby</w:t>
      </w:r>
    </w:p>
    <w:p w14:paraId="3353B831" w14:textId="346A7FD8" w:rsidR="006E31C3" w:rsidRPr="00AE3E55" w:rsidRDefault="000D1881" w:rsidP="00C4084B">
      <w:pPr>
        <w:pStyle w:val="Textvbloku"/>
        <w:numPr>
          <w:ilvl w:val="0"/>
          <w:numId w:val="6"/>
        </w:numPr>
        <w:spacing w:before="60"/>
        <w:ind w:right="-91"/>
        <w:rPr>
          <w:sz w:val="22"/>
        </w:rPr>
      </w:pPr>
      <w:r w:rsidRPr="00AE3E55">
        <w:rPr>
          <w:sz w:val="22"/>
        </w:rPr>
        <w:t>geodetické zaměření stavby</w:t>
      </w:r>
      <w:r w:rsidR="00C4084B" w:rsidRPr="00AE3E55">
        <w:rPr>
          <w:sz w:val="22"/>
        </w:rPr>
        <w:t xml:space="preserve">. </w:t>
      </w:r>
      <w:r w:rsidRPr="00AE3E55">
        <w:rPr>
          <w:sz w:val="22"/>
        </w:rPr>
        <w:t xml:space="preserve">  </w:t>
      </w:r>
    </w:p>
    <w:p w14:paraId="2DCE0D63" w14:textId="0BFB2508" w:rsidR="000D1881" w:rsidRDefault="00D107E7" w:rsidP="00D107E7">
      <w:pPr>
        <w:pStyle w:val="Zkladntext2"/>
        <w:ind w:left="284" w:hanging="284"/>
        <w:rPr>
          <w:sz w:val="22"/>
        </w:rPr>
      </w:pPr>
      <w:r w:rsidRPr="00FD05E8">
        <w:rPr>
          <w:b/>
          <w:bCs/>
          <w:sz w:val="22"/>
        </w:rPr>
        <w:lastRenderedPageBreak/>
        <w:t xml:space="preserve">     </w:t>
      </w:r>
      <w:r w:rsidR="006E31C3" w:rsidRPr="00FD05E8">
        <w:rPr>
          <w:b/>
          <w:bCs/>
          <w:sz w:val="22"/>
        </w:rPr>
        <w:t xml:space="preserve">ad </w:t>
      </w:r>
      <w:r w:rsidR="00331BC0" w:rsidRPr="00FD05E8">
        <w:rPr>
          <w:b/>
          <w:bCs/>
          <w:sz w:val="22"/>
        </w:rPr>
        <w:t>a</w:t>
      </w:r>
      <w:r w:rsidR="006E31C3" w:rsidRPr="00FD05E8">
        <w:rPr>
          <w:b/>
          <w:bCs/>
          <w:sz w:val="22"/>
        </w:rPr>
        <w:t xml:space="preserve">) </w:t>
      </w:r>
      <w:r w:rsidR="000D1881" w:rsidRPr="00FD05E8">
        <w:rPr>
          <w:b/>
          <w:bCs/>
          <w:sz w:val="22"/>
        </w:rPr>
        <w:t>Zhotovením stavby</w:t>
      </w:r>
      <w:r w:rsidR="002C0D03" w:rsidRPr="00FD05E8">
        <w:rPr>
          <w:b/>
          <w:bCs/>
          <w:sz w:val="22"/>
        </w:rPr>
        <w:t xml:space="preserve"> </w:t>
      </w:r>
      <w:r w:rsidR="000D1881" w:rsidRPr="00FD05E8">
        <w:rPr>
          <w:sz w:val="22"/>
        </w:rPr>
        <w:t>se rozumí úplné, funkční a bezvadné provedení všech stavebních, montážních prací, včetně dodávek potřebných materiálů, výrobků, konstrukcí, strojů a zařízení nezbytných pro řádné</w:t>
      </w:r>
      <w:r w:rsidR="000D1881">
        <w:rPr>
          <w:sz w:val="22"/>
        </w:rPr>
        <w:t xml:space="preserve">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1CBD4B0A"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kompletační a koordinační činnost</w:t>
      </w:r>
    </w:p>
    <w:p w14:paraId="24F4824C"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geodetické vytyčení stavby před zahájením stavby a v průběhu stavby v počtu dle projektu (soupisu stavebních prací, dodávek a služeb s výkazem výměr)</w:t>
      </w:r>
    </w:p>
    <w:p w14:paraId="2D9101F2" w14:textId="60CFF678" w:rsidR="00683722" w:rsidRDefault="00683722" w:rsidP="00683722">
      <w:pPr>
        <w:pStyle w:val="Zkladntext2"/>
        <w:numPr>
          <w:ilvl w:val="0"/>
          <w:numId w:val="21"/>
        </w:numPr>
        <w:spacing w:before="120" w:after="120"/>
        <w:ind w:left="1434" w:hanging="357"/>
        <w:rPr>
          <w:snapToGrid/>
          <w:sz w:val="22"/>
        </w:rPr>
      </w:pPr>
      <w:r w:rsidRPr="00683722">
        <w:rPr>
          <w:snapToGrid/>
          <w:sz w:val="22"/>
        </w:rPr>
        <w:t>v případě existence staveb technické infrastruktury v místě stavby provést vytyčení tras technické infrastruktury v místě jejich střetu se stavbou</w:t>
      </w:r>
    </w:p>
    <w:p w14:paraId="252F4724" w14:textId="31ADDCAA" w:rsidR="00C7127E" w:rsidRPr="00683722" w:rsidRDefault="00C7127E" w:rsidP="00683722">
      <w:pPr>
        <w:pStyle w:val="Zkladntext2"/>
        <w:numPr>
          <w:ilvl w:val="0"/>
          <w:numId w:val="21"/>
        </w:numPr>
        <w:spacing w:before="120" w:after="120"/>
        <w:ind w:left="1434" w:hanging="357"/>
        <w:rPr>
          <w:snapToGrid/>
          <w:sz w:val="22"/>
        </w:rPr>
      </w:pPr>
      <w:r w:rsidRPr="00C7127E">
        <w:rPr>
          <w:snapToGrid/>
          <w:sz w:val="22"/>
        </w:rPr>
        <w:t>stavba jednotlivých částí budou označeny v souladu s pravidly publicity SFDI</w:t>
      </w:r>
    </w:p>
    <w:p w14:paraId="2F047343" w14:textId="653D98E1"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zřízení a odstranění zařízení staveniště včetně napojení na technickou infrastrukturu dle projektu, stavebního zákona a jeho prováděcích předpisů a zákona č. 309/2006 Sb., o</w:t>
      </w:r>
      <w:r w:rsidR="00AE3E55">
        <w:rPr>
          <w:snapToGrid/>
          <w:sz w:val="22"/>
        </w:rPr>
        <w:t> </w:t>
      </w:r>
      <w:r w:rsidRPr="00683722">
        <w:rPr>
          <w:snapToGrid/>
          <w:sz w:val="22"/>
        </w:rPr>
        <w:t>bezpečnosti a ochraně zdraví při práci ve znění pozdějších právních předpisů, a</w:t>
      </w:r>
      <w:r w:rsidR="00AE3E55">
        <w:rPr>
          <w:snapToGrid/>
          <w:sz w:val="22"/>
        </w:rPr>
        <w:t> </w:t>
      </w:r>
      <w:r w:rsidRPr="00683722">
        <w:rPr>
          <w:snapToGrid/>
          <w:sz w:val="22"/>
        </w:rPr>
        <w:t xml:space="preserve">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58C69CB7"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zajištění a provedení všech opatření organizačního a stavebně technologického charakteru k řádnému  provádění a dokončení díla</w:t>
      </w:r>
    </w:p>
    <w:p w14:paraId="56770E57" w14:textId="53C1CEDF"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zajištění všech nezbytných průzkumů nutných pro řádné provádění a dokončení díla v</w:t>
      </w:r>
      <w:r w:rsidR="00AE3E55">
        <w:rPr>
          <w:snapToGrid/>
          <w:sz w:val="22"/>
        </w:rPr>
        <w:t> </w:t>
      </w:r>
      <w:r w:rsidRPr="00683722">
        <w:rPr>
          <w:snapToGrid/>
          <w:sz w:val="22"/>
        </w:rPr>
        <w:t>návaznosti na výsledky průzkumů předložených zadavatelem</w:t>
      </w:r>
    </w:p>
    <w:p w14:paraId="306E1518" w14:textId="77777777" w:rsidR="00683722" w:rsidRPr="00D518C9" w:rsidRDefault="00683722" w:rsidP="00683722">
      <w:pPr>
        <w:pStyle w:val="Zkladntext2"/>
        <w:numPr>
          <w:ilvl w:val="0"/>
          <w:numId w:val="21"/>
        </w:numPr>
        <w:spacing w:before="120" w:after="120"/>
        <w:ind w:left="1434" w:hanging="357"/>
        <w:rPr>
          <w:snapToGrid/>
          <w:sz w:val="22"/>
        </w:rPr>
      </w:pPr>
      <w:r w:rsidRPr="00D518C9">
        <w:rPr>
          <w:snapToGrid/>
          <w:sz w:val="22"/>
        </w:rPr>
        <w:t>projednání a zajištění případného zvláštního užívání komunikací a veřejných ploch včetně  úhrady vyměřených poplatků a nájemného, pokud budou vyměřeny</w:t>
      </w:r>
    </w:p>
    <w:p w14:paraId="0A2C0C5E" w14:textId="77777777" w:rsidR="00683722" w:rsidRPr="00D518C9" w:rsidRDefault="00683722" w:rsidP="00683722">
      <w:pPr>
        <w:pStyle w:val="Zkladntext2"/>
        <w:numPr>
          <w:ilvl w:val="0"/>
          <w:numId w:val="21"/>
        </w:numPr>
        <w:spacing w:before="120" w:after="120"/>
        <w:ind w:left="1434" w:hanging="357"/>
        <w:rPr>
          <w:snapToGrid/>
          <w:sz w:val="22"/>
        </w:rPr>
      </w:pPr>
      <w:r w:rsidRPr="00D518C9">
        <w:rPr>
          <w:snapToGrid/>
          <w:sz w:val="22"/>
        </w:rPr>
        <w:t>zajištění dopravního značení k případným dopravním omezením, jejich údržba, přemísťování po dobu realizace díla a následné odstranění po předání díla</w:t>
      </w:r>
    </w:p>
    <w:p w14:paraId="56E33309" w14:textId="77777777" w:rsidR="00683722" w:rsidRPr="00683722" w:rsidRDefault="00683722" w:rsidP="00683722">
      <w:pPr>
        <w:pStyle w:val="Zkladntext2"/>
        <w:numPr>
          <w:ilvl w:val="0"/>
          <w:numId w:val="21"/>
        </w:numPr>
        <w:spacing w:before="120" w:after="120"/>
        <w:ind w:left="1434" w:hanging="357"/>
        <w:rPr>
          <w:snapToGrid/>
          <w:sz w:val="22"/>
        </w:rPr>
      </w:pPr>
      <w:r w:rsidRPr="00D518C9">
        <w:rPr>
          <w:snapToGrid/>
          <w:sz w:val="22"/>
        </w:rPr>
        <w:t>uvedení všech povrchů dotčených stavbou do původního stavu (komunikace, chodníky</w:t>
      </w:r>
      <w:r w:rsidRPr="00683722">
        <w:rPr>
          <w:snapToGrid/>
          <w:sz w:val="22"/>
        </w:rPr>
        <w:t xml:space="preserve"> zeleň, příkopy, propustky)</w:t>
      </w:r>
    </w:p>
    <w:p w14:paraId="6529C5A5"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zabezpečení podmínek, stanovených správci dopravní a technické infrastruktury</w:t>
      </w:r>
    </w:p>
    <w:p w14:paraId="0E9041EE"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vyhotovení realizační, dílenské, výrobní dokumentace tam, kde je potřeba</w:t>
      </w:r>
    </w:p>
    <w:p w14:paraId="4F3E0C05"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obstarání / dodávka zboží, materiálů a zařízení</w:t>
      </w:r>
    </w:p>
    <w:p w14:paraId="1A5FFD60"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 xml:space="preserve">doprava, nakládka, vykládka a skladování zboží a materiálu na místě stavby ve vhodném tuzemským zvyklostem odpovídajícím balení </w:t>
      </w:r>
    </w:p>
    <w:p w14:paraId="6F881261"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 xml:space="preserve">umožnit provádění kontrolní prohlídky rozestavěné stavby dle § 133 a následující zákona č. 183/2006 Sb., stavební zákon ve znění pozdějších předpisů (dále jen „stavební zákon“), a zajistit účast stavbyvedoucího </w:t>
      </w:r>
    </w:p>
    <w:p w14:paraId="52361085"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zadavatele,</w:t>
      </w:r>
    </w:p>
    <w:p w14:paraId="7F248CC3"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provedení veškerých prací a dodávek, souvisejících s bezpečnostními opatřeními na ochranu lidí a majetku</w:t>
      </w:r>
    </w:p>
    <w:p w14:paraId="38391BDD"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lastRenderedPageBreak/>
        <w:t>zajištění bezpečnosti a ochrany zdraví při práci v souladu splatnými právními předpisy, zejména zákoníkem práce, zákonem č. 309/2006 Sb., a prováděcími předpisy</w:t>
      </w:r>
    </w:p>
    <w:p w14:paraId="01EEAD0E"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 xml:space="preserve">zajištění ochrany životního prostředí při provádění díla dle platných předpisů  </w:t>
      </w:r>
    </w:p>
    <w:p w14:paraId="3C71954E" w14:textId="47555454"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vedení stavebních deníků minimálně v rozsahu dle zákona č. 183/2006 Sb., stavební zákon ve znění pozdějších právních předpisů a přílohy č. 16 k vyhlášce č. 499/2006 Sb., o</w:t>
      </w:r>
      <w:r w:rsidR="00AE3E55">
        <w:rPr>
          <w:snapToGrid/>
          <w:sz w:val="22"/>
        </w:rPr>
        <w:t> </w:t>
      </w:r>
      <w:r w:rsidRPr="00683722">
        <w:rPr>
          <w:snapToGrid/>
          <w:sz w:val="22"/>
        </w:rPr>
        <w:t xml:space="preserve">dokumentaci staveb ve znění pozdějších právních předpisů, a předání jejich originálů zadavateli při předání a převzetí díla  nebo jeho části </w:t>
      </w:r>
    </w:p>
    <w:p w14:paraId="6C79930C"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pojištění odpovědnosti za škodu způsobenou třetí osobě činností dodavatele</w:t>
      </w:r>
    </w:p>
    <w:p w14:paraId="0F0B2FAB"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fotografie průběhu stavby, zejména zakrývacích prací</w:t>
      </w:r>
    </w:p>
    <w:p w14:paraId="3B3073C9"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zadavateli</w:t>
      </w:r>
    </w:p>
    <w:p w14:paraId="4CD6B67E"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zpracování zásad organizace výstavby a předložení ke schválení zadavateli</w:t>
      </w:r>
    </w:p>
    <w:p w14:paraId="6423DCC2"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 xml:space="preserve">provedení individuálního vyzkoušení stavby v souladu s projektem a smlouvou o dílo </w:t>
      </w:r>
    </w:p>
    <w:p w14:paraId="4ED8E846"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předání záručních listů v českém jazyce</w:t>
      </w:r>
    </w:p>
    <w:p w14:paraId="7253B18C" w14:textId="77777777" w:rsidR="00683722" w:rsidRPr="00683722" w:rsidRDefault="00683722" w:rsidP="00683722">
      <w:pPr>
        <w:pStyle w:val="Zkladntext2"/>
        <w:numPr>
          <w:ilvl w:val="0"/>
          <w:numId w:val="21"/>
        </w:numPr>
        <w:spacing w:before="120" w:after="120"/>
        <w:ind w:left="1434" w:hanging="357"/>
        <w:rPr>
          <w:snapToGrid/>
          <w:sz w:val="22"/>
        </w:rPr>
      </w:pPr>
      <w:r w:rsidRPr="00683722">
        <w:rPr>
          <w:snapToGrid/>
          <w:sz w:val="22"/>
        </w:rPr>
        <w:t xml:space="preserve">úklid staveniště před protokolárním předáním a převzetím díla </w:t>
      </w:r>
    </w:p>
    <w:p w14:paraId="1EAA7886" w14:textId="77777777" w:rsidR="00683722" w:rsidRPr="00AE3E55" w:rsidRDefault="00683722" w:rsidP="00683722">
      <w:pPr>
        <w:pStyle w:val="Zkladntext2"/>
        <w:numPr>
          <w:ilvl w:val="0"/>
          <w:numId w:val="21"/>
        </w:numPr>
        <w:spacing w:before="120" w:after="120"/>
        <w:ind w:left="1434" w:hanging="357"/>
        <w:rPr>
          <w:snapToGrid/>
          <w:sz w:val="22"/>
        </w:rPr>
      </w:pPr>
      <w:r w:rsidRPr="00683722">
        <w:rPr>
          <w:snapToGrid/>
          <w:sz w:val="22"/>
        </w:rPr>
        <w:t xml:space="preserve">odstranění případných </w:t>
      </w:r>
      <w:r w:rsidRPr="00AE3E55">
        <w:rPr>
          <w:snapToGrid/>
          <w:sz w:val="22"/>
        </w:rPr>
        <w:t>závad zjištěných při závěrečné kontrolní prohlídce stavby</w:t>
      </w:r>
    </w:p>
    <w:p w14:paraId="0CDE712B" w14:textId="77777777" w:rsidR="00683722" w:rsidRPr="00AE3E55" w:rsidRDefault="00683722" w:rsidP="00683722">
      <w:pPr>
        <w:pStyle w:val="Zkladntext2"/>
        <w:numPr>
          <w:ilvl w:val="0"/>
          <w:numId w:val="21"/>
        </w:numPr>
        <w:spacing w:before="120" w:after="120"/>
        <w:ind w:left="1434" w:hanging="357"/>
        <w:rPr>
          <w:snapToGrid/>
          <w:sz w:val="22"/>
        </w:rPr>
      </w:pPr>
      <w:r w:rsidRPr="00AE3E55">
        <w:rPr>
          <w:snapToGrid/>
          <w:sz w:val="22"/>
        </w:rPr>
        <w:t>zpracování pokynů k údržbě dokončené stavby</w:t>
      </w:r>
    </w:p>
    <w:p w14:paraId="4CA832D8" w14:textId="6A309DF5" w:rsidR="00683722" w:rsidRPr="00AE3E55" w:rsidRDefault="00683722" w:rsidP="00683722">
      <w:pPr>
        <w:pStyle w:val="Zkladntext2"/>
        <w:numPr>
          <w:ilvl w:val="0"/>
          <w:numId w:val="21"/>
        </w:numPr>
        <w:spacing w:before="120" w:after="120"/>
        <w:ind w:left="1434" w:hanging="357"/>
        <w:rPr>
          <w:snapToGrid/>
          <w:sz w:val="22"/>
        </w:rPr>
      </w:pPr>
      <w:r w:rsidRPr="00AE3E55">
        <w:rPr>
          <w:snapToGrid/>
          <w:sz w:val="22"/>
        </w:rPr>
        <w:t>zajištění kladných vyjádření dotčených orgánů SS k vydání kolaudační</w:t>
      </w:r>
      <w:r w:rsidR="00FD05E8" w:rsidRPr="00AE3E55">
        <w:rPr>
          <w:snapToGrid/>
          <w:sz w:val="22"/>
        </w:rPr>
        <w:t>ho</w:t>
      </w:r>
      <w:r w:rsidRPr="00AE3E55">
        <w:rPr>
          <w:snapToGrid/>
          <w:sz w:val="22"/>
        </w:rPr>
        <w:t xml:space="preserve"> souhlas</w:t>
      </w:r>
      <w:r w:rsidR="00FD05E8" w:rsidRPr="00AE3E55">
        <w:rPr>
          <w:snapToGrid/>
          <w:sz w:val="22"/>
        </w:rPr>
        <w:t>u</w:t>
      </w:r>
      <w:r w:rsidRPr="00AE3E55">
        <w:rPr>
          <w:snapToGrid/>
          <w:sz w:val="22"/>
        </w:rPr>
        <w:t>.</w:t>
      </w:r>
    </w:p>
    <w:p w14:paraId="6E8EFE8A" w14:textId="77777777" w:rsidR="00337D93" w:rsidRPr="000E55A1" w:rsidRDefault="00337D93" w:rsidP="00337D93">
      <w:pPr>
        <w:pStyle w:val="Zkladntext2"/>
        <w:ind w:left="720"/>
        <w:rPr>
          <w:snapToGrid/>
          <w:sz w:val="22"/>
        </w:rPr>
      </w:pPr>
    </w:p>
    <w:p w14:paraId="7EC7E306" w14:textId="143CC067" w:rsidR="000D1881" w:rsidRPr="00FD05E8" w:rsidRDefault="000D1881" w:rsidP="000D1881">
      <w:pPr>
        <w:pStyle w:val="Textvbloku"/>
        <w:spacing w:before="60"/>
        <w:ind w:left="284" w:right="-91"/>
        <w:rPr>
          <w:sz w:val="22"/>
        </w:rPr>
      </w:pPr>
      <w:r w:rsidRPr="000E1116">
        <w:rPr>
          <w:sz w:val="22"/>
        </w:rPr>
        <w:t xml:space="preserve">Dílo bude zhotoveno v souladu se zadávací </w:t>
      </w:r>
      <w:r w:rsidRPr="00C70AF1">
        <w:rPr>
          <w:sz w:val="22"/>
        </w:rPr>
        <w:t xml:space="preserve">dokumentací </w:t>
      </w:r>
      <w:r w:rsidRPr="000E1116">
        <w:rPr>
          <w:sz w:val="22"/>
        </w:rPr>
        <w:t xml:space="preserve">veřejné zakázky na stavební práce </w:t>
      </w:r>
      <w:r w:rsidRPr="00C70AF1">
        <w:rPr>
          <w:sz w:val="22"/>
        </w:rPr>
        <w:t>zadané v</w:t>
      </w:r>
      <w:r w:rsidR="00C70AF1" w:rsidRPr="00C70AF1">
        <w:rPr>
          <w:sz w:val="22"/>
        </w:rPr>
        <w:t xml:space="preserve">e </w:t>
      </w:r>
      <w:r w:rsidR="00C70AF1" w:rsidRPr="00FD05E8">
        <w:rPr>
          <w:sz w:val="22"/>
        </w:rPr>
        <w:t>zjednodušeném</w:t>
      </w:r>
      <w:r w:rsidR="004F527B" w:rsidRPr="00FD05E8">
        <w:rPr>
          <w:sz w:val="22"/>
        </w:rPr>
        <w:t xml:space="preserve"> </w:t>
      </w:r>
      <w:r w:rsidR="00C70AF1" w:rsidRPr="00FD05E8">
        <w:rPr>
          <w:sz w:val="22"/>
        </w:rPr>
        <w:t xml:space="preserve">podlimitním </w:t>
      </w:r>
      <w:r w:rsidRPr="00FD05E8">
        <w:rPr>
          <w:sz w:val="22"/>
        </w:rPr>
        <w:t>řízení dle zákona č. 13</w:t>
      </w:r>
      <w:r w:rsidR="0058236F" w:rsidRPr="00FD05E8">
        <w:rPr>
          <w:sz w:val="22"/>
        </w:rPr>
        <w:t>4</w:t>
      </w:r>
      <w:r w:rsidRPr="00FD05E8">
        <w:rPr>
          <w:sz w:val="22"/>
        </w:rPr>
        <w:t>/20</w:t>
      </w:r>
      <w:r w:rsidR="0058236F" w:rsidRPr="00FD05E8">
        <w:rPr>
          <w:sz w:val="22"/>
        </w:rPr>
        <w:t>1</w:t>
      </w:r>
      <w:r w:rsidRPr="00FD05E8">
        <w:rPr>
          <w:sz w:val="22"/>
        </w:rPr>
        <w:t>6 Sb., o </w:t>
      </w:r>
      <w:r w:rsidR="0058236F" w:rsidRPr="00FD05E8">
        <w:rPr>
          <w:sz w:val="22"/>
        </w:rPr>
        <w:t xml:space="preserve">zadávání </w:t>
      </w:r>
      <w:r w:rsidRPr="00FD05E8">
        <w:rPr>
          <w:sz w:val="22"/>
        </w:rPr>
        <w:t>veřejných zakáz</w:t>
      </w:r>
      <w:r w:rsidR="0058236F" w:rsidRPr="00FD05E8">
        <w:rPr>
          <w:sz w:val="22"/>
        </w:rPr>
        <w:t>e</w:t>
      </w:r>
      <w:r w:rsidRPr="00FD05E8">
        <w:rPr>
          <w:sz w:val="22"/>
        </w:rPr>
        <w:t xml:space="preserve">k </w:t>
      </w:r>
      <w:r w:rsidR="00A8051A" w:rsidRPr="00FD05E8">
        <w:rPr>
          <w:sz w:val="22"/>
        </w:rPr>
        <w:t xml:space="preserve">(dále jen „zákon“) </w:t>
      </w:r>
      <w:r w:rsidRPr="00FD05E8">
        <w:rPr>
          <w:sz w:val="22"/>
        </w:rPr>
        <w:t xml:space="preserve">a projektové dokumentace </w:t>
      </w:r>
      <w:r w:rsidR="002C0D03" w:rsidRPr="00FD05E8">
        <w:rPr>
          <w:sz w:val="22"/>
        </w:rPr>
        <w:t xml:space="preserve">pro zadání stavebních prací </w:t>
      </w:r>
      <w:r w:rsidRPr="00FD05E8">
        <w:rPr>
          <w:sz w:val="22"/>
        </w:rPr>
        <w:t>zpracované</w:t>
      </w:r>
      <w:r w:rsidR="00CC44DE" w:rsidRPr="00FD05E8">
        <w:rPr>
          <w:sz w:val="22"/>
        </w:rPr>
        <w:t xml:space="preserve"> </w:t>
      </w:r>
      <w:r w:rsidR="00C70AF1" w:rsidRPr="00FD05E8">
        <w:rPr>
          <w:sz w:val="22"/>
        </w:rPr>
        <w:t>firmou ADVISIA s.r.o., IČ: 24668613</w:t>
      </w:r>
      <w:r w:rsidR="00FD4431">
        <w:rPr>
          <w:sz w:val="22"/>
        </w:rPr>
        <w:t xml:space="preserve">, </w:t>
      </w:r>
      <w:r w:rsidR="00FD4431" w:rsidRPr="00DF77FA">
        <w:rPr>
          <w:sz w:val="22"/>
        </w:rPr>
        <w:t>Ing. Jiří Hoke</w:t>
      </w:r>
      <w:r w:rsidR="00FD4431">
        <w:rPr>
          <w:sz w:val="22"/>
        </w:rPr>
        <w:t xml:space="preserve"> </w:t>
      </w:r>
      <w:r w:rsidRPr="00FD05E8">
        <w:rPr>
          <w:sz w:val="22"/>
        </w:rPr>
        <w:t xml:space="preserve">(dále jen „projekt“), která je součástí zadávací dokumentace, pravomocným </w:t>
      </w:r>
      <w:r w:rsidR="00C70AF1" w:rsidRPr="00FD05E8">
        <w:rPr>
          <w:sz w:val="22"/>
        </w:rPr>
        <w:t xml:space="preserve">společným </w:t>
      </w:r>
      <w:r w:rsidRPr="00FD05E8">
        <w:rPr>
          <w:sz w:val="22"/>
        </w:rPr>
        <w:t xml:space="preserve">stavebním </w:t>
      </w:r>
      <w:r w:rsidR="00C70AF1" w:rsidRPr="00FD05E8">
        <w:rPr>
          <w:sz w:val="22"/>
        </w:rPr>
        <w:t xml:space="preserve">povolením č.j.: OS-D/5524/20/Bo </w:t>
      </w:r>
      <w:r w:rsidRPr="00FD05E8">
        <w:rPr>
          <w:sz w:val="22"/>
        </w:rPr>
        <w:t>a</w:t>
      </w:r>
      <w:r w:rsidR="00C70AF1" w:rsidRPr="00FD05E8">
        <w:rPr>
          <w:sz w:val="22"/>
        </w:rPr>
        <w:t> </w:t>
      </w:r>
      <w:r w:rsidRPr="00FD05E8">
        <w:rPr>
          <w:sz w:val="22"/>
        </w:rPr>
        <w:t>nabídkou zhotovitele.</w:t>
      </w:r>
    </w:p>
    <w:p w14:paraId="555D56CA" w14:textId="1640C92F" w:rsidR="000D1881" w:rsidRDefault="000D1881" w:rsidP="000D1881">
      <w:pPr>
        <w:pStyle w:val="Textvbloku"/>
        <w:spacing w:before="60"/>
        <w:ind w:left="284"/>
        <w:rPr>
          <w:sz w:val="22"/>
        </w:rPr>
      </w:pPr>
      <w:r w:rsidRPr="00FD05E8">
        <w:rPr>
          <w:sz w:val="22"/>
        </w:rPr>
        <w:t>Zhotovitel prohlašuje, že mu před podpisem této smlouvy byl předán projekt a prohlašuje, že se</w:t>
      </w:r>
      <w:r w:rsidR="00FA7727" w:rsidRPr="00FD05E8">
        <w:rPr>
          <w:sz w:val="22"/>
        </w:rPr>
        <w:t> </w:t>
      </w:r>
      <w:r w:rsidRPr="00FD05E8">
        <w:rPr>
          <w:sz w:val="22"/>
        </w:rPr>
        <w:t>s</w:t>
      </w:r>
      <w:r w:rsidR="00FA7727" w:rsidRPr="00FD05E8">
        <w:rPr>
          <w:sz w:val="22"/>
        </w:rPr>
        <w:t> </w:t>
      </w:r>
      <w:r w:rsidRPr="00FD05E8">
        <w:rPr>
          <w:sz w:val="22"/>
        </w:rPr>
        <w:t>projektem jako odborně způsobilý seznámil a prohlašuje, že dílo lze podle tohoto projektu provést</w:t>
      </w:r>
      <w:r w:rsidRPr="000E1116">
        <w:rPr>
          <w:sz w:val="22"/>
        </w:rPr>
        <w:t xml:space="preserve">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1D630FA5" w14:textId="77777777" w:rsidR="00D14D94" w:rsidRDefault="005C2B68" w:rsidP="000D1881">
      <w:pPr>
        <w:pStyle w:val="Textvbloku"/>
        <w:ind w:left="284" w:hanging="284"/>
        <w:rPr>
          <w:sz w:val="22"/>
        </w:rPr>
      </w:pPr>
      <w:r>
        <w:rPr>
          <w:sz w:val="22"/>
        </w:rPr>
        <w:t xml:space="preserve">      </w:t>
      </w:r>
    </w:p>
    <w:p w14:paraId="2B680141" w14:textId="34E0567F" w:rsidR="000D1881" w:rsidRDefault="000D1881" w:rsidP="000D1881">
      <w:pPr>
        <w:pStyle w:val="Textvbloku"/>
        <w:ind w:left="284" w:hanging="284"/>
        <w:rPr>
          <w:bCs/>
          <w:sz w:val="22"/>
        </w:rPr>
      </w:pPr>
      <w:r w:rsidRPr="00B93C6D">
        <w:rPr>
          <w:sz w:val="22"/>
        </w:rPr>
        <w:lastRenderedPageBreak/>
        <w:t>Stavba</w:t>
      </w:r>
      <w:r w:rsidRPr="00B93C6D">
        <w:rPr>
          <w:bCs/>
          <w:sz w:val="22"/>
        </w:rPr>
        <w:t xml:space="preserve"> je projektem členěna na následující stavební objekty</w:t>
      </w:r>
      <w:r>
        <w:rPr>
          <w:bCs/>
          <w:sz w:val="22"/>
        </w:rPr>
        <w:t>:</w:t>
      </w:r>
    </w:p>
    <w:p w14:paraId="5004EBFC" w14:textId="77777777" w:rsidR="007B49E9" w:rsidRDefault="007B49E9" w:rsidP="000D1881">
      <w:pPr>
        <w:pStyle w:val="Textvbloku"/>
        <w:ind w:left="284" w:hanging="284"/>
        <w:rPr>
          <w:bCs/>
          <w:sz w:val="22"/>
        </w:rPr>
      </w:pPr>
    </w:p>
    <w:p w14:paraId="67DE066D" w14:textId="63AC5201" w:rsidR="00FE4C6A" w:rsidRPr="0004720F" w:rsidRDefault="00337D93" w:rsidP="007B6BB9">
      <w:pPr>
        <w:pStyle w:val="Odstavecseseznamem"/>
        <w:numPr>
          <w:ilvl w:val="0"/>
          <w:numId w:val="26"/>
        </w:numPr>
        <w:autoSpaceDE w:val="0"/>
        <w:autoSpaceDN w:val="0"/>
        <w:adjustRightInd w:val="0"/>
        <w:rPr>
          <w:bCs/>
          <w:sz w:val="22"/>
        </w:rPr>
      </w:pPr>
      <w:r w:rsidRPr="006A1A4B">
        <w:rPr>
          <w:bCs/>
          <w:sz w:val="22"/>
        </w:rPr>
        <w:t xml:space="preserve">   </w:t>
      </w:r>
      <w:r w:rsidR="00B93C6D" w:rsidRPr="0004720F">
        <w:rPr>
          <w:bCs/>
          <w:sz w:val="22"/>
        </w:rPr>
        <w:t>Objekty pozemních komunikací</w:t>
      </w:r>
    </w:p>
    <w:p w14:paraId="1D691029" w14:textId="51026B5C" w:rsidR="007B6BB9" w:rsidRPr="0004720F" w:rsidRDefault="00B93C6D" w:rsidP="00E8528B">
      <w:pPr>
        <w:pStyle w:val="Odstavecseseznamem"/>
        <w:numPr>
          <w:ilvl w:val="1"/>
          <w:numId w:val="38"/>
        </w:numPr>
        <w:spacing w:before="120" w:after="120"/>
        <w:jc w:val="both"/>
        <w:rPr>
          <w:bCs/>
          <w:sz w:val="22"/>
        </w:rPr>
      </w:pPr>
      <w:r w:rsidRPr="0004720F">
        <w:rPr>
          <w:bCs/>
          <w:sz w:val="22"/>
        </w:rPr>
        <w:t xml:space="preserve">Stezka pro pěší a cyklisty </w:t>
      </w:r>
      <w:r w:rsidR="00E2700A" w:rsidRPr="0004720F">
        <w:rPr>
          <w:bCs/>
          <w:sz w:val="22"/>
        </w:rPr>
        <w:t>– dotační část</w:t>
      </w:r>
    </w:p>
    <w:p w14:paraId="0AB5BC43" w14:textId="1E13B2B6" w:rsidR="00B93C6D" w:rsidRPr="0004720F" w:rsidRDefault="00B93C6D" w:rsidP="00E8528B">
      <w:pPr>
        <w:pStyle w:val="Odstavecseseznamem"/>
        <w:numPr>
          <w:ilvl w:val="1"/>
          <w:numId w:val="38"/>
        </w:numPr>
        <w:spacing w:before="120" w:after="120"/>
        <w:jc w:val="both"/>
        <w:rPr>
          <w:bCs/>
          <w:sz w:val="22"/>
        </w:rPr>
      </w:pPr>
      <w:r w:rsidRPr="0004720F">
        <w:rPr>
          <w:bCs/>
          <w:sz w:val="22"/>
        </w:rPr>
        <w:t xml:space="preserve">Opravy navazujících komunikací </w:t>
      </w:r>
      <w:r w:rsidR="00E2700A" w:rsidRPr="0004720F">
        <w:rPr>
          <w:bCs/>
          <w:sz w:val="22"/>
        </w:rPr>
        <w:t xml:space="preserve">– </w:t>
      </w:r>
      <w:r w:rsidR="00097B50">
        <w:rPr>
          <w:bCs/>
          <w:sz w:val="22"/>
        </w:rPr>
        <w:t>ne</w:t>
      </w:r>
      <w:r w:rsidR="00E2700A" w:rsidRPr="0004720F">
        <w:rPr>
          <w:bCs/>
          <w:sz w:val="22"/>
        </w:rPr>
        <w:t>dotační část</w:t>
      </w:r>
    </w:p>
    <w:p w14:paraId="3873E645" w14:textId="27066798" w:rsidR="007B6BB9" w:rsidRPr="0004720F" w:rsidRDefault="00B93C6D" w:rsidP="007B6BB9">
      <w:pPr>
        <w:pStyle w:val="Odstavecseseznamem"/>
        <w:spacing w:before="120" w:after="120"/>
        <w:ind w:left="2325" w:hanging="1049"/>
        <w:jc w:val="both"/>
        <w:rPr>
          <w:bCs/>
          <w:sz w:val="22"/>
        </w:rPr>
      </w:pPr>
      <w:r w:rsidRPr="0004720F">
        <w:rPr>
          <w:bCs/>
          <w:sz w:val="22"/>
        </w:rPr>
        <w:t>10</w:t>
      </w:r>
      <w:r w:rsidR="00E8528B" w:rsidRPr="0004720F">
        <w:rPr>
          <w:bCs/>
          <w:sz w:val="22"/>
        </w:rPr>
        <w:t>1</w:t>
      </w:r>
      <w:r w:rsidRPr="0004720F">
        <w:rPr>
          <w:bCs/>
          <w:sz w:val="22"/>
        </w:rPr>
        <w:t>.3</w:t>
      </w:r>
      <w:r w:rsidR="00E8528B" w:rsidRPr="0004720F">
        <w:rPr>
          <w:bCs/>
          <w:sz w:val="22"/>
        </w:rPr>
        <w:t xml:space="preserve">.1  </w:t>
      </w:r>
      <w:r w:rsidRPr="0004720F">
        <w:rPr>
          <w:bCs/>
          <w:sz w:val="22"/>
        </w:rPr>
        <w:t xml:space="preserve">Propustek </w:t>
      </w:r>
      <w:r w:rsidR="00E8528B" w:rsidRPr="0004720F">
        <w:rPr>
          <w:bCs/>
          <w:sz w:val="22"/>
        </w:rPr>
        <w:t>č. 1</w:t>
      </w:r>
      <w:r w:rsidR="00E2700A" w:rsidRPr="0004720F">
        <w:rPr>
          <w:bCs/>
          <w:sz w:val="22"/>
        </w:rPr>
        <w:t xml:space="preserve"> – dotační i nedotační část</w:t>
      </w:r>
    </w:p>
    <w:p w14:paraId="6C200634" w14:textId="4C5C9A05" w:rsidR="00E8528B" w:rsidRPr="0004720F" w:rsidRDefault="00E8528B" w:rsidP="007B6BB9">
      <w:pPr>
        <w:pStyle w:val="Odstavecseseznamem"/>
        <w:spacing w:before="120" w:after="120"/>
        <w:ind w:left="2325" w:hanging="1049"/>
        <w:jc w:val="both"/>
        <w:rPr>
          <w:bCs/>
          <w:sz w:val="22"/>
        </w:rPr>
      </w:pPr>
      <w:r w:rsidRPr="0004720F">
        <w:rPr>
          <w:bCs/>
          <w:sz w:val="22"/>
        </w:rPr>
        <w:t>101.3.2 Propustek č. 2</w:t>
      </w:r>
      <w:r w:rsidR="00E2700A" w:rsidRPr="0004720F">
        <w:rPr>
          <w:bCs/>
          <w:sz w:val="22"/>
        </w:rPr>
        <w:t xml:space="preserve"> - dotační i nedotační část</w:t>
      </w:r>
    </w:p>
    <w:p w14:paraId="55D96B4B" w14:textId="76496558" w:rsidR="00E8528B" w:rsidRPr="0004720F" w:rsidRDefault="00E8528B" w:rsidP="007B6BB9">
      <w:pPr>
        <w:pStyle w:val="Odstavecseseznamem"/>
        <w:spacing w:before="120" w:after="120"/>
        <w:ind w:left="2325" w:hanging="1049"/>
        <w:jc w:val="both"/>
        <w:rPr>
          <w:bCs/>
          <w:sz w:val="22"/>
        </w:rPr>
      </w:pPr>
      <w:r w:rsidRPr="0004720F">
        <w:rPr>
          <w:bCs/>
          <w:sz w:val="22"/>
        </w:rPr>
        <w:t xml:space="preserve">101.3.3 Propustek č. 3 </w:t>
      </w:r>
      <w:r w:rsidR="00E2700A" w:rsidRPr="0004720F">
        <w:rPr>
          <w:bCs/>
          <w:sz w:val="22"/>
        </w:rPr>
        <w:t>- nedotační část</w:t>
      </w:r>
    </w:p>
    <w:p w14:paraId="49708907" w14:textId="7FC11005" w:rsidR="00B93C6D" w:rsidRPr="0004720F" w:rsidRDefault="0004720F" w:rsidP="0004720F">
      <w:pPr>
        <w:spacing w:before="120" w:after="120"/>
        <w:jc w:val="both"/>
        <w:rPr>
          <w:bCs/>
          <w:sz w:val="22"/>
        </w:rPr>
      </w:pPr>
      <w:r>
        <w:rPr>
          <w:bCs/>
          <w:sz w:val="22"/>
        </w:rPr>
        <w:t xml:space="preserve">       </w:t>
      </w:r>
      <w:r w:rsidR="007B6BB9" w:rsidRPr="0004720F">
        <w:rPr>
          <w:bCs/>
          <w:sz w:val="22"/>
        </w:rPr>
        <w:t>185</w:t>
      </w:r>
      <w:r w:rsidR="00E8528B" w:rsidRPr="0004720F">
        <w:rPr>
          <w:bCs/>
          <w:sz w:val="22"/>
        </w:rPr>
        <w:t xml:space="preserve"> </w:t>
      </w:r>
      <w:r w:rsidR="00B93C6D" w:rsidRPr="0004720F">
        <w:rPr>
          <w:bCs/>
          <w:sz w:val="22"/>
        </w:rPr>
        <w:t xml:space="preserve">Dopravně inženýrská opatření </w:t>
      </w:r>
    </w:p>
    <w:p w14:paraId="4BA9624E" w14:textId="77777777" w:rsidR="00FD0D96" w:rsidRPr="00FE4C6A" w:rsidRDefault="00FD0D96" w:rsidP="00FE4C6A">
      <w:pPr>
        <w:autoSpaceDE w:val="0"/>
        <w:autoSpaceDN w:val="0"/>
        <w:adjustRightInd w:val="0"/>
        <w:rPr>
          <w:sz w:val="22"/>
        </w:rPr>
      </w:pPr>
    </w:p>
    <w:p w14:paraId="3C2D3AF4" w14:textId="2ACE8E54" w:rsidR="000D1881" w:rsidRPr="000E1116" w:rsidRDefault="000D1881" w:rsidP="00F119E5">
      <w:pPr>
        <w:pStyle w:val="Textvbloku"/>
        <w:ind w:left="284"/>
        <w:rPr>
          <w:sz w:val="22"/>
        </w:rPr>
      </w:pPr>
      <w:r w:rsidRPr="0004720F">
        <w:rPr>
          <w:b/>
          <w:sz w:val="22"/>
        </w:rPr>
        <w:t xml:space="preserve">ad </w:t>
      </w:r>
      <w:r w:rsidR="006A1A4B" w:rsidRPr="0004720F">
        <w:rPr>
          <w:b/>
          <w:sz w:val="22"/>
        </w:rPr>
        <w:t>b</w:t>
      </w:r>
      <w:r w:rsidR="00CF0DDA" w:rsidRPr="0004720F">
        <w:rPr>
          <w:b/>
          <w:sz w:val="22"/>
        </w:rPr>
        <w:t xml:space="preserve">) </w:t>
      </w:r>
      <w:r w:rsidRPr="0004720F">
        <w:rPr>
          <w:b/>
          <w:bCs/>
          <w:sz w:val="22"/>
        </w:rPr>
        <w:t>Dokumentace skutečného provedení stavby</w:t>
      </w:r>
      <w:r w:rsidRPr="0004720F">
        <w:rPr>
          <w:sz w:val="22"/>
        </w:rPr>
        <w:t xml:space="preserve"> bude objednateli předána ve třech vyhotoveních v tištěné formě a </w:t>
      </w:r>
      <w:r w:rsidR="00FD05E8" w:rsidRPr="0004720F">
        <w:rPr>
          <w:sz w:val="22"/>
        </w:rPr>
        <w:t>1</w:t>
      </w:r>
      <w:r w:rsidRPr="0004720F">
        <w:rPr>
          <w:sz w:val="22"/>
        </w:rPr>
        <w:t>x na CD v digitální formě v so</w:t>
      </w:r>
      <w:r w:rsidR="004F527B" w:rsidRPr="0004720F">
        <w:rPr>
          <w:sz w:val="22"/>
        </w:rPr>
        <w:t xml:space="preserve">uladu se stavebním zákonem </w:t>
      </w:r>
      <w:r w:rsidRPr="0004720F">
        <w:rPr>
          <w:sz w:val="22"/>
        </w:rPr>
        <w:t>a prováděcími předpisy</w:t>
      </w:r>
      <w:r w:rsidR="000B5E33" w:rsidRPr="0004720F">
        <w:rPr>
          <w:sz w:val="22"/>
        </w:rPr>
        <w:t>.</w:t>
      </w:r>
      <w:r w:rsidRPr="0004720F">
        <w:rPr>
          <w:sz w:val="22"/>
        </w:rPr>
        <w:t xml:space="preserv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w:t>
      </w:r>
      <w:r>
        <w:rPr>
          <w:sz w:val="22"/>
        </w:rPr>
        <w:t xml:space="preserve"> objednatele a jejich </w:t>
      </w:r>
      <w:r w:rsidRPr="000E1116">
        <w:rPr>
          <w:sz w:val="22"/>
        </w:rPr>
        <w:t>souhlasné stanovisko. Ty části projektové dokumentace, u kterých nedošlo k žádným změnám, bude uvedeno „beze změn“.  Součástí bude i celková situace skutečného provedení stavby vč.</w:t>
      </w:r>
      <w:r w:rsidR="00FA7727">
        <w:rPr>
          <w:sz w:val="22"/>
        </w:rPr>
        <w:t> </w:t>
      </w:r>
      <w:r w:rsidRPr="000E1116">
        <w:rPr>
          <w:sz w:val="22"/>
        </w:rPr>
        <w:t>přívodů, přípojek, komunikací, podzemních i nadzemních vedení v areálu staveniště s údaji o</w:t>
      </w:r>
      <w:r w:rsidR="00FA7727">
        <w:rPr>
          <w:sz w:val="22"/>
        </w:rPr>
        <w:t> </w:t>
      </w:r>
      <w:r w:rsidRPr="000E1116">
        <w:rPr>
          <w:sz w:val="22"/>
        </w:rPr>
        <w:t xml:space="preserve">hloubkách uložení sítí (tato část bude i v digitální podobě). Takto opravenou a zhotovitelem podepsanou projektovou dokumentaci skutečného provedení stavby předá objednateli při předání a převzetí díla.                                                                                                                                                                                                                                                                                                                                                                                                                                                                                                                                                                                                                                                                                                                                                  </w:t>
      </w:r>
    </w:p>
    <w:p w14:paraId="2E3B7CB5" w14:textId="77777777" w:rsidR="000D1881" w:rsidRPr="000E1116" w:rsidRDefault="000D1881" w:rsidP="000D1881">
      <w:pPr>
        <w:pStyle w:val="Zkladntext2"/>
        <w:ind w:left="426" w:hanging="426"/>
        <w:rPr>
          <w:snapToGrid/>
          <w:sz w:val="22"/>
        </w:rPr>
      </w:pPr>
    </w:p>
    <w:p w14:paraId="1B2DE64D" w14:textId="21713EA9" w:rsidR="00D16A5B" w:rsidRPr="00C21C30" w:rsidRDefault="000D1881" w:rsidP="00C21C30">
      <w:pPr>
        <w:pStyle w:val="Textvbloku"/>
        <w:ind w:left="284"/>
        <w:rPr>
          <w:sz w:val="22"/>
          <w:szCs w:val="22"/>
        </w:rPr>
      </w:pPr>
      <w:r w:rsidRPr="00515566">
        <w:rPr>
          <w:b/>
          <w:sz w:val="22"/>
        </w:rPr>
        <w:t xml:space="preserve">ad </w:t>
      </w:r>
      <w:r w:rsidR="006A1A4B" w:rsidRPr="00515566">
        <w:rPr>
          <w:b/>
          <w:sz w:val="22"/>
        </w:rPr>
        <w:t>c</w:t>
      </w:r>
      <w:r w:rsidRPr="00515566">
        <w:rPr>
          <w:b/>
          <w:sz w:val="22"/>
        </w:rPr>
        <w:t>)</w:t>
      </w:r>
      <w:r w:rsidRPr="00515566">
        <w:rPr>
          <w:sz w:val="22"/>
        </w:rPr>
        <w:t xml:space="preserve"> </w:t>
      </w:r>
      <w:r w:rsidRPr="00515566">
        <w:rPr>
          <w:b/>
          <w:bCs/>
          <w:sz w:val="22"/>
        </w:rPr>
        <w:t xml:space="preserve">Geodetické zaměření skutečného provedení </w:t>
      </w:r>
      <w:r w:rsidRPr="00D518C9">
        <w:rPr>
          <w:b/>
          <w:bCs/>
          <w:sz w:val="22"/>
        </w:rPr>
        <w:t>stavby</w:t>
      </w:r>
      <w:r w:rsidRPr="00D518C9">
        <w:rPr>
          <w:sz w:val="22"/>
        </w:rPr>
        <w:t xml:space="preserve"> </w:t>
      </w:r>
      <w:r w:rsidR="00A815AB">
        <w:rPr>
          <w:sz w:val="22"/>
        </w:rPr>
        <w:t xml:space="preserve">se zákresem do katastrální situace </w:t>
      </w:r>
      <w:r w:rsidRPr="00D518C9">
        <w:rPr>
          <w:sz w:val="22"/>
        </w:rPr>
        <w:t xml:space="preserve">bude provedeno a ověřeno oprávněným zeměměřickým inženýrem a bude předáno </w:t>
      </w:r>
      <w:r w:rsidR="006A1A4B" w:rsidRPr="00D518C9">
        <w:rPr>
          <w:sz w:val="22"/>
        </w:rPr>
        <w:t>ve</w:t>
      </w:r>
      <w:r w:rsidR="00FD05E8" w:rsidRPr="00D518C9">
        <w:rPr>
          <w:sz w:val="22"/>
        </w:rPr>
        <w:t xml:space="preserve"> třech</w:t>
      </w:r>
      <w:r w:rsidRPr="00D518C9">
        <w:rPr>
          <w:sz w:val="22"/>
        </w:rPr>
        <w:t xml:space="preserve"> vyhotoveních v tištěné formě </w:t>
      </w:r>
      <w:r w:rsidR="00CF0DDA" w:rsidRPr="00D518C9">
        <w:rPr>
          <w:sz w:val="22"/>
        </w:rPr>
        <w:t xml:space="preserve">a </w:t>
      </w:r>
      <w:r w:rsidR="00FD05E8" w:rsidRPr="00D518C9">
        <w:rPr>
          <w:sz w:val="22"/>
        </w:rPr>
        <w:t>1</w:t>
      </w:r>
      <w:r w:rsidRPr="00D518C9">
        <w:rPr>
          <w:sz w:val="22"/>
        </w:rPr>
        <w:t>x</w:t>
      </w:r>
      <w:r w:rsidR="00020088" w:rsidRPr="00D518C9">
        <w:rPr>
          <w:sz w:val="22"/>
        </w:rPr>
        <w:t xml:space="preserve"> v digitální formě na CD</w:t>
      </w:r>
      <w:r w:rsidR="009216C0">
        <w:rPr>
          <w:sz w:val="22"/>
        </w:rPr>
        <w:t>/DVD</w:t>
      </w:r>
      <w:r w:rsidRPr="00D518C9">
        <w:rPr>
          <w:sz w:val="22"/>
        </w:rPr>
        <w:t>.</w:t>
      </w:r>
      <w:r w:rsidR="00F119E5" w:rsidRPr="00D518C9">
        <w:rPr>
          <w:sz w:val="22"/>
        </w:rPr>
        <w:t xml:space="preserve"> </w:t>
      </w:r>
      <w:r w:rsidRPr="00D518C9">
        <w:rPr>
          <w:sz w:val="22"/>
          <w:szCs w:val="22"/>
        </w:rPr>
        <w:t>Zhotovitel je povinen předat geodet</w:t>
      </w:r>
      <w:r w:rsidR="00AE2ED3" w:rsidRPr="00D518C9">
        <w:rPr>
          <w:sz w:val="22"/>
          <w:szCs w:val="22"/>
        </w:rPr>
        <w:t>ické</w:t>
      </w:r>
      <w:r w:rsidRPr="00D518C9">
        <w:rPr>
          <w:sz w:val="22"/>
          <w:szCs w:val="22"/>
        </w:rPr>
        <w:t xml:space="preserve"> zaměření i</w:t>
      </w:r>
      <w:r w:rsidR="00A815AB">
        <w:rPr>
          <w:sz w:val="22"/>
          <w:szCs w:val="22"/>
        </w:rPr>
        <w:t> </w:t>
      </w:r>
      <w:r w:rsidRPr="00D518C9">
        <w:rPr>
          <w:sz w:val="22"/>
          <w:szCs w:val="22"/>
        </w:rPr>
        <w:t>Krajskému úřadu Zlínského kraje, odbor strategického rozvoje k provedení aktualizace jednotné digitální technické mapy Zlínského kraje (JDTM  ZK) dle pokynů uvedených</w:t>
      </w:r>
      <w:r w:rsidRPr="000E1116">
        <w:rPr>
          <w:sz w:val="22"/>
          <w:szCs w:val="22"/>
        </w:rPr>
        <w:t xml:space="preserve"> na internetových stránkách </w:t>
      </w:r>
      <w:r w:rsidRPr="006A1A4B">
        <w:rPr>
          <w:sz w:val="22"/>
          <w:szCs w:val="22"/>
        </w:rPr>
        <w:t>www.jdtm-zk.cz</w:t>
      </w:r>
      <w:r w:rsidRPr="000E1116">
        <w:rPr>
          <w:sz w:val="22"/>
          <w:szCs w:val="22"/>
        </w:rPr>
        <w:t>. Zhotovitel odpovídá za přesné a správné vyměření a vytýčení stavby, poloh, úrovní, rozměrů a vzájemné uspořádání všech částí stavby.</w:t>
      </w:r>
      <w:r>
        <w:rPr>
          <w:sz w:val="22"/>
          <w:szCs w:val="22"/>
        </w:rPr>
        <w:tab/>
      </w:r>
    </w:p>
    <w:p w14:paraId="0116C930" w14:textId="530B37D8" w:rsidR="006A1A4B" w:rsidRPr="00D518C9" w:rsidRDefault="00331BC0" w:rsidP="005F60FE">
      <w:pPr>
        <w:pStyle w:val="Odstavecseseznamem"/>
        <w:numPr>
          <w:ilvl w:val="0"/>
          <w:numId w:val="19"/>
        </w:numPr>
        <w:spacing w:before="120" w:after="120"/>
        <w:ind w:left="284" w:hanging="284"/>
        <w:jc w:val="both"/>
        <w:rPr>
          <w:sz w:val="22"/>
        </w:rPr>
      </w:pPr>
      <w:r w:rsidRPr="006A1A4B">
        <w:rPr>
          <w:sz w:val="22"/>
        </w:rPr>
        <w:t>Při zhotovení díla postupuje zhotovitel samostatně dle schválené projektové dokumentace, pravomocn</w:t>
      </w:r>
      <w:r w:rsidR="006A1A4B" w:rsidRPr="006A1A4B">
        <w:rPr>
          <w:sz w:val="22"/>
        </w:rPr>
        <w:t>ého</w:t>
      </w:r>
      <w:r w:rsidRPr="006A1A4B">
        <w:rPr>
          <w:sz w:val="22"/>
        </w:rPr>
        <w:t xml:space="preserve"> stavební</w:t>
      </w:r>
      <w:r w:rsidR="00B92663">
        <w:rPr>
          <w:sz w:val="22"/>
        </w:rPr>
        <w:t xml:space="preserve">ho </w:t>
      </w:r>
      <w:r w:rsidRPr="006A1A4B">
        <w:rPr>
          <w:sz w:val="22"/>
        </w:rPr>
        <w:t>povolení a této smlouvy</w:t>
      </w:r>
      <w:r w:rsidR="006A1A4B" w:rsidRPr="006A1A4B">
        <w:rPr>
          <w:sz w:val="22"/>
        </w:rPr>
        <w:t>.</w:t>
      </w:r>
      <w:r w:rsidRPr="006A1A4B">
        <w:rPr>
          <w:sz w:val="22"/>
        </w:rPr>
        <w:t xml:space="preserve"> </w:t>
      </w:r>
      <w:r w:rsidR="002535C7">
        <w:rPr>
          <w:sz w:val="22"/>
        </w:rPr>
        <w:t>Zhotovitel je oprávněn použít pro provádění stavebních prací, služeb a dodávek poddodavatele.</w:t>
      </w:r>
      <w:r w:rsidR="005F60FE">
        <w:rPr>
          <w:sz w:val="22"/>
        </w:rPr>
        <w:t xml:space="preserve"> </w:t>
      </w:r>
      <w:r w:rsidRPr="005F60FE">
        <w:rPr>
          <w:sz w:val="22"/>
        </w:rPr>
        <w:t>Objednatel si</w:t>
      </w:r>
      <w:r w:rsidR="005F60FE">
        <w:rPr>
          <w:sz w:val="22"/>
        </w:rPr>
        <w:t xml:space="preserve"> dle § 105 odst. 2 zákona č. 134/2016 </w:t>
      </w:r>
      <w:r w:rsidR="005F60FE" w:rsidRPr="00D518C9">
        <w:rPr>
          <w:sz w:val="22"/>
        </w:rPr>
        <w:t>Sb.</w:t>
      </w:r>
      <w:r w:rsidRPr="00D518C9">
        <w:rPr>
          <w:sz w:val="22"/>
        </w:rPr>
        <w:t xml:space="preserve"> </w:t>
      </w:r>
      <w:r w:rsidRPr="00D518C9">
        <w:rPr>
          <w:b/>
          <w:bCs/>
          <w:sz w:val="22"/>
        </w:rPr>
        <w:t>vyhrazuje</w:t>
      </w:r>
      <w:r w:rsidRPr="00D518C9">
        <w:rPr>
          <w:sz w:val="22"/>
        </w:rPr>
        <w:t xml:space="preserve"> požadavek, že </w:t>
      </w:r>
      <w:r w:rsidR="00B92663" w:rsidRPr="00D518C9">
        <w:rPr>
          <w:sz w:val="22"/>
        </w:rPr>
        <w:t>určitá část plnění veřejné zakázky nesmí být plněna poddodavatelem</w:t>
      </w:r>
      <w:r w:rsidR="00C35CEA">
        <w:rPr>
          <w:sz w:val="22"/>
        </w:rPr>
        <w:t>, a to výkon funkce stavbyvedoucího</w:t>
      </w:r>
      <w:r w:rsidR="00B92663" w:rsidRPr="00D518C9">
        <w:rPr>
          <w:sz w:val="22"/>
        </w:rPr>
        <w:t>.</w:t>
      </w:r>
      <w:r w:rsidR="006A1A4B" w:rsidRPr="00D518C9">
        <w:rPr>
          <w:sz w:val="22"/>
        </w:rPr>
        <w:t xml:space="preserve"> </w:t>
      </w:r>
    </w:p>
    <w:p w14:paraId="4E2B92B3" w14:textId="49C454AF" w:rsidR="00331BC0" w:rsidRPr="00EE46B0" w:rsidRDefault="00331BC0" w:rsidP="00DB234C">
      <w:pPr>
        <w:pStyle w:val="Textvbloku"/>
        <w:keepLines/>
        <w:numPr>
          <w:ilvl w:val="0"/>
          <w:numId w:val="30"/>
        </w:numPr>
        <w:spacing w:before="60"/>
        <w:ind w:left="284" w:hanging="284"/>
        <w:rPr>
          <w:bCs/>
          <w:snapToGrid w:val="0"/>
          <w:sz w:val="22"/>
        </w:rPr>
      </w:pPr>
      <w:r w:rsidRPr="00D518C9">
        <w:rPr>
          <w:bCs/>
          <w:snapToGrid w:val="0"/>
          <w:sz w:val="22"/>
        </w:rPr>
        <w:t>Nejpozději do 1</w:t>
      </w:r>
      <w:r w:rsidR="006F189B" w:rsidRPr="00D518C9">
        <w:rPr>
          <w:bCs/>
          <w:snapToGrid w:val="0"/>
          <w:sz w:val="22"/>
        </w:rPr>
        <w:t>0</w:t>
      </w:r>
      <w:r w:rsidRPr="00D518C9">
        <w:rPr>
          <w:bCs/>
          <w:snapToGrid w:val="0"/>
          <w:sz w:val="22"/>
        </w:rPr>
        <w:t xml:space="preserve"> dnů od </w:t>
      </w:r>
      <w:r w:rsidR="00FD05E8" w:rsidRPr="00D518C9">
        <w:rPr>
          <w:bCs/>
          <w:snapToGrid w:val="0"/>
          <w:sz w:val="22"/>
        </w:rPr>
        <w:t>předání staveniště</w:t>
      </w:r>
      <w:r w:rsidRPr="00D518C9">
        <w:rPr>
          <w:bCs/>
          <w:snapToGrid w:val="0"/>
          <w:sz w:val="22"/>
        </w:rPr>
        <w:t xml:space="preserve"> je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w:t>
      </w:r>
      <w:r w:rsidRPr="00EE46B0">
        <w:rPr>
          <w:bCs/>
          <w:snapToGrid w:val="0"/>
          <w:sz w:val="22"/>
        </w:rPr>
        <w:t xml:space="preserv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0829BA">
        <w:rPr>
          <w:bCs/>
          <w:snapToGrid w:val="0"/>
          <w:sz w:val="22"/>
        </w:rPr>
        <w:t> </w:t>
      </w:r>
      <w:r w:rsidRPr="00EE46B0">
        <w:rPr>
          <w:bCs/>
          <w:snapToGrid w:val="0"/>
          <w:sz w:val="22"/>
        </w:rPr>
        <w:t>tomto odstavci se považuje za podstatné porušení smlouvy.</w:t>
      </w:r>
    </w:p>
    <w:p w14:paraId="367B9644" w14:textId="191434DD" w:rsidR="006F189B" w:rsidRDefault="00331BC0" w:rsidP="0078730C">
      <w:pPr>
        <w:pStyle w:val="Textvbloku"/>
        <w:keepLines/>
        <w:numPr>
          <w:ilvl w:val="0"/>
          <w:numId w:val="31"/>
        </w:numPr>
        <w:spacing w:before="60"/>
        <w:ind w:left="284" w:hanging="284"/>
        <w:rPr>
          <w:bCs/>
          <w:snapToGrid w:val="0"/>
          <w:sz w:val="22"/>
        </w:rPr>
      </w:pPr>
      <w:r w:rsidRPr="00EE46B0">
        <w:rPr>
          <w:bCs/>
          <w:snapToGrid w:val="0"/>
          <w:sz w:val="22"/>
        </w:rPr>
        <w:lastRenderedPageBreak/>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bookmarkStart w:id="1" w:name="_Hlk971272"/>
      <w:bookmarkStart w:id="2" w:name="_Hlk503278496"/>
    </w:p>
    <w:p w14:paraId="6D04BDD8" w14:textId="77777777" w:rsidR="0078730C" w:rsidRPr="0078730C" w:rsidRDefault="0078730C" w:rsidP="0078730C">
      <w:pPr>
        <w:spacing w:before="120" w:after="120"/>
        <w:ind w:left="284"/>
        <w:jc w:val="both"/>
        <w:rPr>
          <w:sz w:val="22"/>
        </w:rPr>
      </w:pPr>
      <w:r w:rsidRPr="0078730C">
        <w:rPr>
          <w:sz w:val="22"/>
        </w:rPr>
        <w:t xml:space="preserve">Za poddodávku je pro tento účel považována realizace dílčích zakázek stavebních prací, dodávek a služeb jinými subjekty pro zhotovitele. </w:t>
      </w:r>
    </w:p>
    <w:p w14:paraId="373CC187" w14:textId="5876BB0F" w:rsidR="006F189B" w:rsidRDefault="006F189B" w:rsidP="006F189B">
      <w:pPr>
        <w:pStyle w:val="Textvbloku"/>
        <w:keepLines/>
        <w:spacing w:before="60"/>
        <w:ind w:left="284"/>
        <w:rPr>
          <w:bCs/>
          <w:snapToGrid w:val="0"/>
          <w:sz w:val="22"/>
        </w:rPr>
      </w:pPr>
    </w:p>
    <w:bookmarkEnd w:id="1"/>
    <w:bookmarkEnd w:id="2"/>
    <w:p w14:paraId="06A7F615" w14:textId="2C33FBC3" w:rsidR="000D1881" w:rsidRDefault="000D1881" w:rsidP="007F2698">
      <w:pPr>
        <w:pStyle w:val="Textvbloku"/>
        <w:spacing w:before="360"/>
        <w:ind w:right="-91"/>
        <w:rPr>
          <w:b/>
          <w:sz w:val="22"/>
        </w:rPr>
      </w:pPr>
      <w:r>
        <w:rPr>
          <w:b/>
          <w:sz w:val="22"/>
        </w:rPr>
        <w:t>III. DOBA PLNĚNÍ A MÍSTO PLNĚNÍ:</w:t>
      </w:r>
    </w:p>
    <w:p w14:paraId="03E86EF8" w14:textId="40A0E020" w:rsidR="00962E8E" w:rsidRPr="00EB75D6" w:rsidRDefault="00962E8E" w:rsidP="00EB75D6">
      <w:pPr>
        <w:rPr>
          <w:sz w:val="24"/>
        </w:rPr>
      </w:pPr>
      <w:r>
        <w:rPr>
          <w:sz w:val="22"/>
        </w:rPr>
        <w:t>-----------------------------------------------------</w:t>
      </w:r>
    </w:p>
    <w:p w14:paraId="010CB4A9" w14:textId="47351AB4" w:rsidR="00331BC0" w:rsidRPr="00CB1CDA" w:rsidRDefault="00BD045D" w:rsidP="006F189B">
      <w:pPr>
        <w:pStyle w:val="Odstavecseseznamem"/>
        <w:numPr>
          <w:ilvl w:val="0"/>
          <w:numId w:val="29"/>
        </w:numPr>
        <w:tabs>
          <w:tab w:val="left" w:pos="284"/>
        </w:tabs>
        <w:spacing w:before="60"/>
        <w:ind w:left="284" w:hanging="284"/>
        <w:rPr>
          <w:sz w:val="22"/>
          <w:szCs w:val="22"/>
        </w:rPr>
      </w:pPr>
      <w:r w:rsidRPr="00CB1CDA">
        <w:rPr>
          <w:sz w:val="22"/>
          <w:szCs w:val="22"/>
          <w:u w:val="single"/>
        </w:rPr>
        <w:t xml:space="preserve">Předpokládaný termín zahájení doby plnění a předání staveniště: </w:t>
      </w:r>
      <w:r w:rsidR="00331BC0" w:rsidRPr="00CB1CDA">
        <w:rPr>
          <w:sz w:val="22"/>
          <w:szCs w:val="22"/>
        </w:rPr>
        <w:tab/>
      </w:r>
    </w:p>
    <w:p w14:paraId="5F7B5883" w14:textId="77777777" w:rsidR="00331BC0" w:rsidRPr="00331BC0" w:rsidRDefault="00331BC0" w:rsidP="00331BC0">
      <w:pPr>
        <w:tabs>
          <w:tab w:val="left" w:pos="5670"/>
        </w:tabs>
        <w:ind w:left="284"/>
        <w:rPr>
          <w:sz w:val="22"/>
          <w:szCs w:val="22"/>
          <w:highlight w:val="yellow"/>
        </w:rPr>
      </w:pPr>
    </w:p>
    <w:p w14:paraId="3D3DDA4A" w14:textId="77777777" w:rsidR="003F3C2A" w:rsidRDefault="00BD045D" w:rsidP="00BD045D">
      <w:pPr>
        <w:tabs>
          <w:tab w:val="left" w:pos="5387"/>
        </w:tabs>
        <w:ind w:left="5529" w:hanging="5245"/>
        <w:rPr>
          <w:b/>
          <w:bCs/>
          <w:sz w:val="22"/>
          <w:szCs w:val="22"/>
        </w:rPr>
      </w:pPr>
      <w:r w:rsidRPr="00BD045D">
        <w:rPr>
          <w:sz w:val="22"/>
          <w:szCs w:val="22"/>
        </w:rPr>
        <w:t>Předpokládané zahájení termínu realizace díla</w:t>
      </w:r>
      <w:r>
        <w:rPr>
          <w:sz w:val="22"/>
          <w:szCs w:val="22"/>
        </w:rPr>
        <w:tab/>
      </w:r>
      <w:r w:rsidR="00FD05E8">
        <w:rPr>
          <w:b/>
          <w:bCs/>
          <w:sz w:val="22"/>
          <w:szCs w:val="22"/>
        </w:rPr>
        <w:t>14.3.2022 - pr</w:t>
      </w:r>
      <w:r w:rsidRPr="00BD045D">
        <w:rPr>
          <w:b/>
          <w:bCs/>
          <w:sz w:val="22"/>
          <w:szCs w:val="22"/>
        </w:rPr>
        <w:t>otokolárním předáním</w:t>
      </w:r>
    </w:p>
    <w:p w14:paraId="799FCD36" w14:textId="08EC117E" w:rsidR="00331BC0" w:rsidRDefault="003F3C2A" w:rsidP="00BD045D">
      <w:pPr>
        <w:tabs>
          <w:tab w:val="left" w:pos="5387"/>
        </w:tabs>
        <w:ind w:left="5529" w:hanging="5245"/>
        <w:rPr>
          <w:sz w:val="22"/>
          <w:szCs w:val="22"/>
        </w:rPr>
      </w:pPr>
      <w:r>
        <w:rPr>
          <w:b/>
          <w:bCs/>
          <w:sz w:val="22"/>
          <w:szCs w:val="22"/>
        </w:rPr>
        <w:tab/>
      </w:r>
      <w:r w:rsidR="00BD045D" w:rsidRPr="00BD045D">
        <w:rPr>
          <w:b/>
          <w:bCs/>
          <w:sz w:val="22"/>
          <w:szCs w:val="22"/>
        </w:rPr>
        <w:t>a</w:t>
      </w:r>
      <w:r w:rsidR="00BA1B7A">
        <w:rPr>
          <w:b/>
          <w:bCs/>
          <w:sz w:val="22"/>
          <w:szCs w:val="22"/>
        </w:rPr>
        <w:t> </w:t>
      </w:r>
      <w:r w:rsidR="00BD045D" w:rsidRPr="00BD045D">
        <w:rPr>
          <w:b/>
          <w:bCs/>
          <w:sz w:val="22"/>
          <w:szCs w:val="22"/>
        </w:rPr>
        <w:t>převzetím staveniště</w:t>
      </w:r>
      <w:r w:rsidR="00BD045D">
        <w:rPr>
          <w:sz w:val="22"/>
          <w:szCs w:val="22"/>
        </w:rPr>
        <w:t xml:space="preserve"> </w:t>
      </w:r>
    </w:p>
    <w:p w14:paraId="535F6F35" w14:textId="77777777" w:rsidR="00BA1B7A" w:rsidRDefault="00BA1B7A" w:rsidP="00BD045D">
      <w:pPr>
        <w:tabs>
          <w:tab w:val="left" w:pos="5387"/>
        </w:tabs>
        <w:ind w:left="5529" w:hanging="5245"/>
        <w:rPr>
          <w:sz w:val="22"/>
          <w:szCs w:val="22"/>
        </w:rPr>
      </w:pPr>
    </w:p>
    <w:p w14:paraId="0B714FBD" w14:textId="77777777" w:rsidR="003F3C2A" w:rsidRDefault="00BD045D" w:rsidP="00BD045D">
      <w:pPr>
        <w:tabs>
          <w:tab w:val="left" w:pos="5387"/>
        </w:tabs>
        <w:ind w:left="5529" w:right="49" w:hanging="5245"/>
        <w:rPr>
          <w:sz w:val="22"/>
          <w:szCs w:val="22"/>
        </w:rPr>
      </w:pPr>
      <w:r>
        <w:rPr>
          <w:sz w:val="22"/>
          <w:szCs w:val="22"/>
        </w:rPr>
        <w:t xml:space="preserve">Dílčí plnění: </w:t>
      </w:r>
      <w:r>
        <w:rPr>
          <w:sz w:val="22"/>
          <w:szCs w:val="22"/>
        </w:rPr>
        <w:tab/>
        <w:t>dle odsouhlaseného harmonogramu postupu</w:t>
      </w:r>
    </w:p>
    <w:p w14:paraId="3BEEDF9E" w14:textId="150CB445" w:rsidR="00BD045D" w:rsidRDefault="003F3C2A" w:rsidP="00BD045D">
      <w:pPr>
        <w:tabs>
          <w:tab w:val="left" w:pos="5387"/>
        </w:tabs>
        <w:ind w:left="5529" w:right="49" w:hanging="5245"/>
        <w:rPr>
          <w:sz w:val="22"/>
          <w:szCs w:val="22"/>
        </w:rPr>
      </w:pPr>
      <w:r>
        <w:rPr>
          <w:sz w:val="22"/>
          <w:szCs w:val="22"/>
        </w:rPr>
        <w:tab/>
      </w:r>
      <w:r w:rsidR="00BD045D">
        <w:rPr>
          <w:sz w:val="22"/>
          <w:szCs w:val="22"/>
        </w:rPr>
        <w:t xml:space="preserve">prací </w:t>
      </w:r>
    </w:p>
    <w:p w14:paraId="20515808" w14:textId="6BAAFCE0" w:rsidR="00BD045D" w:rsidRDefault="00BD045D" w:rsidP="00BD045D">
      <w:pPr>
        <w:tabs>
          <w:tab w:val="left" w:pos="5387"/>
        </w:tabs>
        <w:ind w:left="5529" w:right="49" w:hanging="5245"/>
        <w:rPr>
          <w:sz w:val="22"/>
          <w:szCs w:val="22"/>
        </w:rPr>
      </w:pPr>
    </w:p>
    <w:p w14:paraId="374C7289" w14:textId="6367C29F" w:rsidR="0004720F" w:rsidRDefault="00BD045D" w:rsidP="00FD05E8">
      <w:pPr>
        <w:tabs>
          <w:tab w:val="left" w:pos="5387"/>
        </w:tabs>
        <w:ind w:left="5529" w:right="49" w:hanging="5245"/>
      </w:pPr>
      <w:r>
        <w:rPr>
          <w:sz w:val="22"/>
          <w:szCs w:val="22"/>
        </w:rPr>
        <w:t>Doba realizace díla</w:t>
      </w:r>
      <w:r w:rsidR="0004720F">
        <w:rPr>
          <w:sz w:val="22"/>
          <w:szCs w:val="22"/>
        </w:rPr>
        <w:t xml:space="preserve"> – 1. etapa</w:t>
      </w:r>
      <w:r>
        <w:rPr>
          <w:sz w:val="22"/>
          <w:szCs w:val="22"/>
        </w:rPr>
        <w:t xml:space="preserve">: </w:t>
      </w:r>
      <w:r w:rsidR="003F3C2A">
        <w:rPr>
          <w:sz w:val="22"/>
          <w:szCs w:val="22"/>
        </w:rPr>
        <w:tab/>
      </w:r>
      <w:r w:rsidRPr="00BD045D">
        <w:rPr>
          <w:b/>
          <w:bCs/>
          <w:sz w:val="22"/>
          <w:szCs w:val="22"/>
        </w:rPr>
        <w:t>3 měsíc</w:t>
      </w:r>
      <w:r w:rsidR="00FD05E8">
        <w:rPr>
          <w:b/>
          <w:bCs/>
          <w:sz w:val="22"/>
          <w:szCs w:val="22"/>
        </w:rPr>
        <w:t>e</w:t>
      </w:r>
      <w:r w:rsidR="00D518C9" w:rsidRPr="00D518C9">
        <w:t xml:space="preserve"> </w:t>
      </w:r>
    </w:p>
    <w:p w14:paraId="1EA24247" w14:textId="77777777" w:rsidR="003F3C2A" w:rsidRDefault="003F3C2A" w:rsidP="00FD05E8">
      <w:pPr>
        <w:tabs>
          <w:tab w:val="left" w:pos="5387"/>
        </w:tabs>
        <w:ind w:left="5529" w:right="49" w:hanging="5245"/>
      </w:pPr>
    </w:p>
    <w:p w14:paraId="7F9D739F" w14:textId="627115D5" w:rsidR="00331BC0" w:rsidRPr="0004720F" w:rsidRDefault="0004720F" w:rsidP="002E304E">
      <w:pPr>
        <w:ind w:left="2410" w:right="49" w:hanging="2126"/>
        <w:jc w:val="both"/>
        <w:rPr>
          <w:sz w:val="22"/>
          <w:szCs w:val="22"/>
        </w:rPr>
      </w:pPr>
      <w:r w:rsidRPr="003F3C2A">
        <w:rPr>
          <w:sz w:val="22"/>
          <w:szCs w:val="22"/>
        </w:rPr>
        <w:t xml:space="preserve">Doba realizace 2. etapa : </w:t>
      </w:r>
      <w:r w:rsidR="00D518C9" w:rsidRPr="0004720F">
        <w:rPr>
          <w:sz w:val="22"/>
          <w:szCs w:val="22"/>
        </w:rPr>
        <w:t>rozhrnutí sejmuté ornice ponechané podél stavby cyklostezky na přileh</w:t>
      </w:r>
      <w:r w:rsidRPr="0004720F">
        <w:rPr>
          <w:sz w:val="22"/>
          <w:szCs w:val="22"/>
        </w:rPr>
        <w:t>lého</w:t>
      </w:r>
      <w:r w:rsidR="002E304E">
        <w:rPr>
          <w:sz w:val="22"/>
          <w:szCs w:val="22"/>
        </w:rPr>
        <w:t xml:space="preserve"> </w:t>
      </w:r>
      <w:r w:rsidR="00D518C9" w:rsidRPr="0004720F">
        <w:rPr>
          <w:sz w:val="22"/>
          <w:szCs w:val="22"/>
        </w:rPr>
        <w:t>pole po dohodě se zemědělským družstvem Zemaspol po sklizni úrody,</w:t>
      </w:r>
      <w:r w:rsidR="002E304E">
        <w:rPr>
          <w:sz w:val="22"/>
          <w:szCs w:val="22"/>
        </w:rPr>
        <w:t xml:space="preserve"> </w:t>
      </w:r>
      <w:r w:rsidR="00D518C9" w:rsidRPr="0004720F">
        <w:rPr>
          <w:sz w:val="22"/>
          <w:szCs w:val="22"/>
        </w:rPr>
        <w:t>nejpozději do 30.09.2022</w:t>
      </w:r>
    </w:p>
    <w:p w14:paraId="3B51188A" w14:textId="77777777" w:rsidR="00D518C9" w:rsidRPr="00FD05E8" w:rsidRDefault="00D518C9" w:rsidP="0004720F">
      <w:pPr>
        <w:ind w:left="2410" w:right="49" w:hanging="2126"/>
        <w:rPr>
          <w:b/>
          <w:bCs/>
          <w:sz w:val="22"/>
          <w:szCs w:val="22"/>
        </w:rPr>
      </w:pPr>
    </w:p>
    <w:p w14:paraId="56699067" w14:textId="7655F3A5" w:rsidR="00331BC0" w:rsidRPr="00331BC0" w:rsidRDefault="00D518C9" w:rsidP="003F3C2A">
      <w:pPr>
        <w:tabs>
          <w:tab w:val="left" w:pos="5670"/>
        </w:tabs>
        <w:ind w:left="142"/>
        <w:rPr>
          <w:sz w:val="22"/>
          <w:szCs w:val="22"/>
          <w:highlight w:val="yellow"/>
        </w:rPr>
      </w:pPr>
      <w:bookmarkStart w:id="3" w:name="_Hlk84857094"/>
      <w:r w:rsidRPr="00D518C9">
        <w:rPr>
          <w:sz w:val="22"/>
          <w:szCs w:val="22"/>
        </w:rPr>
        <w:t xml:space="preserve">Dokladová část ke kolaudačnímu souhlasu: </w:t>
      </w:r>
      <w:r>
        <w:rPr>
          <w:sz w:val="22"/>
          <w:szCs w:val="22"/>
        </w:rPr>
        <w:t xml:space="preserve">                </w:t>
      </w:r>
      <w:r w:rsidR="003F3C2A">
        <w:rPr>
          <w:sz w:val="22"/>
          <w:szCs w:val="22"/>
        </w:rPr>
        <w:t xml:space="preserve">        </w:t>
      </w:r>
      <w:r>
        <w:rPr>
          <w:sz w:val="22"/>
          <w:szCs w:val="22"/>
        </w:rPr>
        <w:t>do</w:t>
      </w:r>
      <w:r w:rsidRPr="00D518C9">
        <w:rPr>
          <w:sz w:val="22"/>
          <w:szCs w:val="22"/>
        </w:rPr>
        <w:t>1 měsíc</w:t>
      </w:r>
      <w:r>
        <w:rPr>
          <w:sz w:val="22"/>
          <w:szCs w:val="22"/>
        </w:rPr>
        <w:t>e</w:t>
      </w:r>
      <w:r w:rsidRPr="00D518C9">
        <w:rPr>
          <w:sz w:val="22"/>
          <w:szCs w:val="22"/>
        </w:rPr>
        <w:t xml:space="preserve"> po předání a převzetí</w:t>
      </w:r>
      <w:r>
        <w:rPr>
          <w:sz w:val="22"/>
          <w:szCs w:val="22"/>
        </w:rPr>
        <w:t xml:space="preserve"> díla</w:t>
      </w:r>
      <w:r w:rsidR="003F3C2A">
        <w:rPr>
          <w:sz w:val="22"/>
          <w:szCs w:val="22"/>
        </w:rPr>
        <w:t xml:space="preserve"> 1. etapy</w:t>
      </w:r>
    </w:p>
    <w:p w14:paraId="61322AFC" w14:textId="77777777" w:rsidR="00D518C9" w:rsidRDefault="00D518C9" w:rsidP="00331BC0">
      <w:pPr>
        <w:tabs>
          <w:tab w:val="left" w:pos="5670"/>
        </w:tabs>
        <w:ind w:left="284"/>
        <w:jc w:val="both"/>
        <w:rPr>
          <w:sz w:val="22"/>
          <w:szCs w:val="22"/>
        </w:rPr>
      </w:pPr>
    </w:p>
    <w:bookmarkEnd w:id="3"/>
    <w:p w14:paraId="2AD590B7" w14:textId="13F3514D" w:rsidR="00331BC0" w:rsidRPr="00CB1CDA" w:rsidRDefault="000829BA" w:rsidP="008A36E5">
      <w:pPr>
        <w:tabs>
          <w:tab w:val="left" w:pos="5670"/>
        </w:tabs>
        <w:ind w:left="142"/>
        <w:jc w:val="both"/>
        <w:rPr>
          <w:sz w:val="22"/>
          <w:szCs w:val="22"/>
        </w:rPr>
      </w:pPr>
      <w:r>
        <w:rPr>
          <w:sz w:val="22"/>
          <w:szCs w:val="22"/>
        </w:rPr>
        <w:t>Termíny d</w:t>
      </w:r>
      <w:r w:rsidR="00331BC0" w:rsidRPr="00CB1CDA">
        <w:rPr>
          <w:sz w:val="22"/>
          <w:szCs w:val="22"/>
        </w:rPr>
        <w:t>ílčí</w:t>
      </w:r>
      <w:r>
        <w:rPr>
          <w:sz w:val="22"/>
          <w:szCs w:val="22"/>
        </w:rPr>
        <w:t>ho plnění</w:t>
      </w:r>
      <w:r w:rsidR="00331BC0" w:rsidRPr="00CB1CDA">
        <w:rPr>
          <w:sz w:val="22"/>
          <w:szCs w:val="22"/>
        </w:rPr>
        <w:t xml:space="preserve"> budou stanoveny v návrhu harmonogramu postupu prací odsouhlaseném objednatelem, jehož návrh bude objednateli předán do 1</w:t>
      </w:r>
      <w:r w:rsidR="00FD05E8">
        <w:rPr>
          <w:sz w:val="22"/>
          <w:szCs w:val="22"/>
        </w:rPr>
        <w:t>4</w:t>
      </w:r>
      <w:r w:rsidR="00331BC0" w:rsidRPr="00CB1CDA">
        <w:rPr>
          <w:sz w:val="22"/>
          <w:szCs w:val="22"/>
        </w:rPr>
        <w:t xml:space="preserve"> dnů </w:t>
      </w:r>
      <w:r w:rsidR="00FD05E8">
        <w:rPr>
          <w:sz w:val="22"/>
          <w:szCs w:val="22"/>
        </w:rPr>
        <w:t>před zahájením realizace díla</w:t>
      </w:r>
      <w:r w:rsidR="00331BC0" w:rsidRPr="00CB1CDA">
        <w:rPr>
          <w:sz w:val="22"/>
          <w:szCs w:val="22"/>
        </w:rPr>
        <w:t>. V návrhu harmonogramu postupu prací musí být s grafickým znázorněním uvedené základní druhy prací jednotlivých stavebních objektů, úseků</w:t>
      </w:r>
      <w:r w:rsidR="0004720F">
        <w:rPr>
          <w:sz w:val="22"/>
          <w:szCs w:val="22"/>
        </w:rPr>
        <w:t xml:space="preserve">, etap, </w:t>
      </w:r>
      <w:r w:rsidR="00331BC0" w:rsidRPr="00CB1CDA">
        <w:rPr>
          <w:sz w:val="22"/>
          <w:szCs w:val="22"/>
        </w:rPr>
        <w:t>včetně činností/dokladů potřebných pro předání a převzetí díla i</w:t>
      </w:r>
      <w:r w:rsidR="008A4EB2">
        <w:rPr>
          <w:sz w:val="22"/>
          <w:szCs w:val="22"/>
        </w:rPr>
        <w:t> </w:t>
      </w:r>
      <w:r w:rsidR="00331BC0" w:rsidRPr="00CB1CDA">
        <w:rPr>
          <w:sz w:val="22"/>
          <w:szCs w:val="22"/>
        </w:rPr>
        <w:t>a kolaudaci díla a u nich uvedené předpokládané termíny realizace v</w:t>
      </w:r>
      <w:r w:rsidR="006F189B" w:rsidRPr="00CB1CDA">
        <w:rPr>
          <w:sz w:val="22"/>
          <w:szCs w:val="22"/>
        </w:rPr>
        <w:t> </w:t>
      </w:r>
      <w:r w:rsidR="00331BC0" w:rsidRPr="00CB1CDA">
        <w:rPr>
          <w:sz w:val="22"/>
          <w:szCs w:val="22"/>
        </w:rPr>
        <w:t>členění na kalendářní měsíce a</w:t>
      </w:r>
      <w:r>
        <w:rPr>
          <w:sz w:val="22"/>
          <w:szCs w:val="22"/>
        </w:rPr>
        <w:t> </w:t>
      </w:r>
      <w:r w:rsidR="00331BC0" w:rsidRPr="00CB1CDA">
        <w:rPr>
          <w:sz w:val="22"/>
          <w:szCs w:val="22"/>
        </w:rPr>
        <w:t>týdny.</w:t>
      </w:r>
    </w:p>
    <w:p w14:paraId="0F001385" w14:textId="236DBC58" w:rsidR="00331BC0" w:rsidRPr="00BD045D" w:rsidRDefault="00FD1801" w:rsidP="00331BC0">
      <w:pPr>
        <w:spacing w:before="120"/>
        <w:ind w:left="284" w:hanging="284"/>
        <w:jc w:val="both"/>
        <w:rPr>
          <w:sz w:val="22"/>
        </w:rPr>
      </w:pPr>
      <w:r>
        <w:rPr>
          <w:sz w:val="22"/>
          <w:szCs w:val="22"/>
        </w:rPr>
        <w:t>2</w:t>
      </w:r>
      <w:r w:rsidR="00331BC0" w:rsidRPr="00BD045D">
        <w:rPr>
          <w:sz w:val="22"/>
          <w:szCs w:val="22"/>
        </w:rPr>
        <w:t xml:space="preserve">.   </w:t>
      </w:r>
      <w:r w:rsidR="00331BC0" w:rsidRPr="00BD045D">
        <w:rPr>
          <w:sz w:val="22"/>
          <w:szCs w:val="22"/>
          <w:u w:val="single"/>
        </w:rPr>
        <w:t>Objednatel si vyhrazuje v souladu s § 100 odstavec 1 zákona změnu závazku</w:t>
      </w:r>
      <w:r w:rsidR="00331BC0" w:rsidRPr="00BD045D">
        <w:rPr>
          <w:sz w:val="22"/>
          <w:szCs w:val="22"/>
        </w:rPr>
        <w:t>:</w:t>
      </w:r>
    </w:p>
    <w:p w14:paraId="10F983DA" w14:textId="3B5F69C6" w:rsidR="00331BC0" w:rsidRPr="00BD045D" w:rsidRDefault="00331BC0" w:rsidP="00331BC0">
      <w:pPr>
        <w:numPr>
          <w:ilvl w:val="0"/>
          <w:numId w:val="8"/>
        </w:numPr>
        <w:spacing w:before="120" w:after="120"/>
        <w:jc w:val="both"/>
        <w:rPr>
          <w:sz w:val="22"/>
          <w:szCs w:val="22"/>
        </w:rPr>
      </w:pPr>
      <w:r w:rsidRPr="00BD045D">
        <w:rPr>
          <w:sz w:val="22"/>
          <w:szCs w:val="22"/>
        </w:rPr>
        <w:t>stavební práce, které jsou závislé na klimatických podmínkách a pro provádění těchto prací  musí být dodrženy příslušné technologické postupy  v souladu technickými podmínkami, mohou být tyto prováděny jen na základě předchozí písemné dohody s technickým dozorem objednatele. O</w:t>
      </w:r>
      <w:r w:rsidR="00470C05" w:rsidRPr="00BD045D">
        <w:rPr>
          <w:sz w:val="22"/>
          <w:szCs w:val="22"/>
        </w:rPr>
        <w:t> </w:t>
      </w:r>
      <w:r w:rsidRPr="00BD045D">
        <w:rPr>
          <w:sz w:val="22"/>
          <w:szCs w:val="22"/>
        </w:rPr>
        <w:t>této skutečnosti bude vždy učiněn záznam do stavebního deníku. Do doby plnění díla budou započteny pouze dny, v nichž bude probíhat realizace díla,</w:t>
      </w:r>
    </w:p>
    <w:p w14:paraId="078FD230" w14:textId="01E99BBB" w:rsidR="00331BC0" w:rsidRPr="00BD045D" w:rsidRDefault="00331BC0" w:rsidP="00331BC0">
      <w:pPr>
        <w:pStyle w:val="Odstavecseseznamem"/>
        <w:numPr>
          <w:ilvl w:val="0"/>
          <w:numId w:val="8"/>
        </w:numPr>
        <w:spacing w:before="120" w:after="120"/>
        <w:ind w:left="851" w:hanging="425"/>
        <w:jc w:val="both"/>
        <w:rPr>
          <w:sz w:val="22"/>
          <w:szCs w:val="22"/>
        </w:rPr>
      </w:pPr>
      <w:bookmarkStart w:id="4" w:name="_Hlk536540458"/>
      <w:r w:rsidRPr="00BD045D">
        <w:rPr>
          <w:sz w:val="22"/>
          <w:szCs w:val="22"/>
        </w:rPr>
        <w:t xml:space="preserve">v případě, že by objednatel </w:t>
      </w:r>
      <w:bookmarkStart w:id="5" w:name="_Hlk536540748"/>
      <w:r w:rsidRPr="00BD045D">
        <w:rPr>
          <w:sz w:val="22"/>
          <w:szCs w:val="22"/>
        </w:rPr>
        <w:t xml:space="preserve">požadoval </w:t>
      </w:r>
      <w:bookmarkEnd w:id="5"/>
      <w:r w:rsidRPr="00BD045D">
        <w:rPr>
          <w:sz w:val="22"/>
          <w:szCs w:val="22"/>
        </w:rPr>
        <w:t>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FD1801">
        <w:rPr>
          <w:sz w:val="22"/>
          <w:szCs w:val="22"/>
        </w:rPr>
        <w:t xml:space="preserve"> nad 5%</w:t>
      </w:r>
      <w:r w:rsidRPr="00BD045D">
        <w:rPr>
          <w:sz w:val="22"/>
          <w:szCs w:val="22"/>
        </w:rPr>
        <w:t>, o které se zvýší nebo změní původní hodnota závazku, se doba plnění prodlouží max. o 7 dnů.</w:t>
      </w:r>
    </w:p>
    <w:bookmarkEnd w:id="4"/>
    <w:p w14:paraId="0A009DA9" w14:textId="61AB3C98" w:rsidR="00331BC0" w:rsidRDefault="00FD1801" w:rsidP="00FD1801">
      <w:pPr>
        <w:pStyle w:val="Odstavecseseznamem"/>
        <w:numPr>
          <w:ilvl w:val="0"/>
          <w:numId w:val="33"/>
        </w:numPr>
        <w:spacing w:before="120"/>
        <w:ind w:left="284" w:hanging="284"/>
        <w:jc w:val="both"/>
        <w:rPr>
          <w:sz w:val="22"/>
        </w:rPr>
      </w:pPr>
      <w:r>
        <w:rPr>
          <w:sz w:val="22"/>
        </w:rPr>
        <w:lastRenderedPageBreak/>
        <w:t>M</w:t>
      </w:r>
      <w:r w:rsidR="00331BC0" w:rsidRPr="00FD1801">
        <w:rPr>
          <w:sz w:val="22"/>
        </w:rPr>
        <w:t>ístem plnění j</w:t>
      </w:r>
      <w:r>
        <w:rPr>
          <w:sz w:val="22"/>
        </w:rPr>
        <w:t xml:space="preserve">e </w:t>
      </w:r>
      <w:r w:rsidR="00400F25">
        <w:rPr>
          <w:sz w:val="22"/>
        </w:rPr>
        <w:t>k.ú. Uherský Brod</w:t>
      </w:r>
      <w:r w:rsidR="000C7B2F" w:rsidRPr="00FD1801">
        <w:rPr>
          <w:sz w:val="22"/>
        </w:rPr>
        <w:t xml:space="preserve">. </w:t>
      </w:r>
    </w:p>
    <w:p w14:paraId="36F3603D" w14:textId="77777777" w:rsidR="00FD1801" w:rsidRPr="00FD1801" w:rsidRDefault="00FD1801" w:rsidP="00FD1801">
      <w:pPr>
        <w:pStyle w:val="Odstavecseseznamem"/>
        <w:spacing w:before="120"/>
        <w:ind w:left="284"/>
        <w:jc w:val="both"/>
        <w:rPr>
          <w:sz w:val="22"/>
        </w:rPr>
      </w:pPr>
    </w:p>
    <w:p w14:paraId="19D4F91D" w14:textId="77777777" w:rsidR="00BC3352" w:rsidRDefault="00BC3352"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25EAD9C8" w:rsidR="000D1881" w:rsidRPr="00E2700A"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w:t>
      </w:r>
      <w:r w:rsidR="000D1881" w:rsidRPr="00E2700A">
        <w:rPr>
          <w:sz w:val="22"/>
        </w:rPr>
        <w:t>v</w:t>
      </w:r>
      <w:r w:rsidR="00FA7727" w:rsidRPr="00E2700A">
        <w:rPr>
          <w:sz w:val="22"/>
        </w:rPr>
        <w:t> </w:t>
      </w:r>
      <w:r w:rsidR="000D1881" w:rsidRPr="00E2700A">
        <w:rPr>
          <w:sz w:val="22"/>
        </w:rPr>
        <w:t xml:space="preserve">rozsahu </w:t>
      </w:r>
      <w:r w:rsidR="008D004F" w:rsidRPr="00E2700A">
        <w:rPr>
          <w:sz w:val="22"/>
        </w:rPr>
        <w:t>d</w:t>
      </w:r>
      <w:r w:rsidR="000D1881" w:rsidRPr="00E2700A">
        <w:rPr>
          <w:sz w:val="22"/>
        </w:rPr>
        <w:t>le čl. II. této smlouvy</w:t>
      </w:r>
      <w:r w:rsidR="00CF6C79" w:rsidRPr="00E2700A">
        <w:rPr>
          <w:sz w:val="22"/>
        </w:rPr>
        <w:t xml:space="preserve"> a obchodních podmínek</w:t>
      </w:r>
      <w:r w:rsidR="008D004F" w:rsidRPr="00E2700A">
        <w:rPr>
          <w:sz w:val="22"/>
        </w:rPr>
        <w:t xml:space="preserve"> takto</w:t>
      </w:r>
      <w:r w:rsidR="000D1881" w:rsidRPr="00E2700A">
        <w:rPr>
          <w:sz w:val="22"/>
        </w:rPr>
        <w:t>:</w:t>
      </w:r>
    </w:p>
    <w:p w14:paraId="3DB19CDB" w14:textId="36AC161E" w:rsidR="00E23124" w:rsidRPr="00E2700A" w:rsidRDefault="00E23124" w:rsidP="00E23124">
      <w:pPr>
        <w:ind w:left="284"/>
        <w:jc w:val="both"/>
        <w:rPr>
          <w:sz w:val="22"/>
        </w:rPr>
      </w:pPr>
    </w:p>
    <w:p w14:paraId="02D93C4B" w14:textId="3BE06576" w:rsidR="00E23124" w:rsidRPr="00E2700A" w:rsidRDefault="00E23124" w:rsidP="00E23124">
      <w:pPr>
        <w:ind w:left="284"/>
        <w:jc w:val="both"/>
        <w:rPr>
          <w:b/>
          <w:bCs/>
          <w:sz w:val="22"/>
        </w:rPr>
      </w:pPr>
      <w:r w:rsidRPr="00E2700A">
        <w:rPr>
          <w:b/>
          <w:bCs/>
          <w:sz w:val="22"/>
        </w:rPr>
        <w:t xml:space="preserve">Dotační část plnění veřejné zakázky: </w:t>
      </w:r>
    </w:p>
    <w:p w14:paraId="690D4E8B" w14:textId="76EBBDCC" w:rsidR="003253F8" w:rsidRPr="00E2700A" w:rsidRDefault="003253F8" w:rsidP="003253F8">
      <w:pPr>
        <w:pStyle w:val="Textvbloku"/>
        <w:ind w:right="-91"/>
        <w:jc w:val="left"/>
        <w:rPr>
          <w:b/>
          <w:sz w:val="22"/>
        </w:rPr>
      </w:pPr>
    </w:p>
    <w:p w14:paraId="1A6532FA" w14:textId="2DAFC04A" w:rsidR="000D1881" w:rsidRPr="00E2700A" w:rsidRDefault="00E01AA5" w:rsidP="002E304E">
      <w:pPr>
        <w:pStyle w:val="Textvbloku"/>
        <w:ind w:left="3540" w:right="-91" w:firstLine="708"/>
        <w:rPr>
          <w:bCs/>
          <w:sz w:val="22"/>
        </w:rPr>
      </w:pPr>
      <w:r w:rsidRPr="00E2700A">
        <w:rPr>
          <w:bCs/>
          <w:sz w:val="22"/>
          <w:szCs w:val="22"/>
        </w:rPr>
        <w:fldChar w:fldCharType="begin">
          <w:ffData>
            <w:name w:val=""/>
            <w:enabled/>
            <w:calcOnExit w:val="0"/>
            <w:textInput/>
          </w:ffData>
        </w:fldChar>
      </w:r>
      <w:r w:rsidR="00E26560" w:rsidRPr="00E2700A">
        <w:rPr>
          <w:bCs/>
          <w:sz w:val="22"/>
          <w:szCs w:val="22"/>
        </w:rPr>
        <w:instrText xml:space="preserve"> FORMTEXT </w:instrText>
      </w:r>
      <w:r w:rsidRPr="00E2700A">
        <w:rPr>
          <w:bCs/>
          <w:sz w:val="22"/>
          <w:szCs w:val="22"/>
        </w:rPr>
      </w:r>
      <w:r w:rsidRPr="00E2700A">
        <w:rPr>
          <w:bCs/>
          <w:sz w:val="22"/>
          <w:szCs w:val="22"/>
        </w:rPr>
        <w:fldChar w:fldCharType="separate"/>
      </w:r>
      <w:r w:rsidR="00E26560" w:rsidRPr="00E2700A">
        <w:rPr>
          <w:bCs/>
          <w:noProof/>
          <w:sz w:val="22"/>
          <w:szCs w:val="22"/>
        </w:rPr>
        <w:t> </w:t>
      </w:r>
      <w:r w:rsidR="00E26560" w:rsidRPr="00E2700A">
        <w:rPr>
          <w:bCs/>
          <w:noProof/>
          <w:sz w:val="22"/>
          <w:szCs w:val="22"/>
        </w:rPr>
        <w:t> </w:t>
      </w:r>
      <w:r w:rsidR="00E26560" w:rsidRPr="00E2700A">
        <w:rPr>
          <w:bCs/>
          <w:noProof/>
          <w:sz w:val="22"/>
          <w:szCs w:val="22"/>
        </w:rPr>
        <w:t> </w:t>
      </w:r>
      <w:r w:rsidR="00E26560" w:rsidRPr="00E2700A">
        <w:rPr>
          <w:bCs/>
          <w:noProof/>
          <w:sz w:val="22"/>
          <w:szCs w:val="22"/>
        </w:rPr>
        <w:t> </w:t>
      </w:r>
      <w:r w:rsidR="00E26560" w:rsidRPr="00E2700A">
        <w:rPr>
          <w:bCs/>
          <w:noProof/>
          <w:sz w:val="22"/>
          <w:szCs w:val="22"/>
        </w:rPr>
        <w:t> </w:t>
      </w:r>
      <w:r w:rsidRPr="00E2700A">
        <w:rPr>
          <w:bCs/>
          <w:sz w:val="22"/>
          <w:szCs w:val="22"/>
        </w:rPr>
        <w:fldChar w:fldCharType="end"/>
      </w:r>
      <w:r w:rsidR="00036F3F" w:rsidRPr="00E2700A">
        <w:rPr>
          <w:bCs/>
          <w:sz w:val="22"/>
        </w:rPr>
        <w:t xml:space="preserve">* </w:t>
      </w:r>
      <w:r w:rsidR="000D1881" w:rsidRPr="00E2700A">
        <w:rPr>
          <w:bCs/>
          <w:sz w:val="22"/>
        </w:rPr>
        <w:t>Kč (bez DPH)</w:t>
      </w:r>
    </w:p>
    <w:p w14:paraId="37615798" w14:textId="77777777" w:rsidR="000D1881" w:rsidRPr="00E2700A" w:rsidRDefault="000D1881" w:rsidP="000D1881">
      <w:pPr>
        <w:pStyle w:val="Textvbloku"/>
        <w:ind w:right="-91"/>
        <w:jc w:val="center"/>
        <w:rPr>
          <w:bCs/>
          <w:sz w:val="22"/>
        </w:rPr>
      </w:pPr>
    </w:p>
    <w:p w14:paraId="2C6A3398" w14:textId="689F6AC4" w:rsidR="000D1881" w:rsidRPr="005E7227" w:rsidRDefault="000D1881" w:rsidP="000D1881">
      <w:pPr>
        <w:pStyle w:val="Textvbloku"/>
        <w:ind w:right="-91"/>
        <w:jc w:val="center"/>
        <w:rPr>
          <w:bCs/>
          <w:sz w:val="22"/>
        </w:rPr>
      </w:pPr>
      <w:r w:rsidRPr="00E2700A">
        <w:rPr>
          <w:bCs/>
          <w:sz w:val="22"/>
        </w:rPr>
        <w:t>(slovy:</w:t>
      </w:r>
      <w:r w:rsidR="002E304E">
        <w:rPr>
          <w:bCs/>
          <w:sz w:val="22"/>
        </w:rPr>
        <w:t xml:space="preserve">      </w:t>
      </w:r>
      <w:r w:rsidR="00E01AA5" w:rsidRPr="00E2700A">
        <w:rPr>
          <w:bCs/>
          <w:sz w:val="22"/>
          <w:szCs w:val="22"/>
        </w:rPr>
        <w:fldChar w:fldCharType="begin">
          <w:ffData>
            <w:name w:val=""/>
            <w:enabled/>
            <w:calcOnExit w:val="0"/>
            <w:textInput/>
          </w:ffData>
        </w:fldChar>
      </w:r>
      <w:r w:rsidR="00E26560" w:rsidRPr="00E2700A">
        <w:rPr>
          <w:bCs/>
          <w:sz w:val="22"/>
          <w:szCs w:val="22"/>
        </w:rPr>
        <w:instrText xml:space="preserve"> FORMTEXT </w:instrText>
      </w:r>
      <w:r w:rsidR="00E01AA5" w:rsidRPr="00E2700A">
        <w:rPr>
          <w:bCs/>
          <w:sz w:val="22"/>
          <w:szCs w:val="22"/>
        </w:rPr>
      </w:r>
      <w:r w:rsidR="00E01AA5" w:rsidRPr="00E2700A">
        <w:rPr>
          <w:bCs/>
          <w:sz w:val="22"/>
          <w:szCs w:val="22"/>
        </w:rPr>
        <w:fldChar w:fldCharType="separate"/>
      </w:r>
      <w:r w:rsidR="00E26560" w:rsidRPr="00E2700A">
        <w:rPr>
          <w:bCs/>
          <w:noProof/>
          <w:sz w:val="22"/>
          <w:szCs w:val="22"/>
        </w:rPr>
        <w:t> </w:t>
      </w:r>
      <w:r w:rsidR="00E26560" w:rsidRPr="00E2700A">
        <w:rPr>
          <w:bCs/>
          <w:noProof/>
          <w:sz w:val="22"/>
          <w:szCs w:val="22"/>
        </w:rPr>
        <w:t> </w:t>
      </w:r>
      <w:r w:rsidR="00E26560" w:rsidRPr="00E2700A">
        <w:rPr>
          <w:bCs/>
          <w:noProof/>
          <w:sz w:val="22"/>
          <w:szCs w:val="22"/>
        </w:rPr>
        <w:t> </w:t>
      </w:r>
      <w:r w:rsidR="00E26560" w:rsidRPr="00E2700A">
        <w:rPr>
          <w:bCs/>
          <w:noProof/>
          <w:sz w:val="22"/>
          <w:szCs w:val="22"/>
        </w:rPr>
        <w:t> </w:t>
      </w:r>
      <w:r w:rsidR="00E26560" w:rsidRPr="00E2700A">
        <w:rPr>
          <w:bCs/>
          <w:noProof/>
          <w:sz w:val="22"/>
          <w:szCs w:val="22"/>
        </w:rPr>
        <w:t> </w:t>
      </w:r>
      <w:r w:rsidR="00E01AA5" w:rsidRPr="00E2700A">
        <w:rPr>
          <w:bCs/>
          <w:sz w:val="22"/>
          <w:szCs w:val="22"/>
        </w:rPr>
        <w:fldChar w:fldCharType="end"/>
      </w:r>
      <w:r w:rsidRPr="00E2700A">
        <w:rPr>
          <w:bCs/>
          <w:sz w:val="22"/>
        </w:rPr>
        <w:t xml:space="preserve"> korun českých)</w:t>
      </w:r>
    </w:p>
    <w:p w14:paraId="014A0BBD" w14:textId="77777777" w:rsidR="00224A7D" w:rsidRPr="005E7227" w:rsidRDefault="004225B2" w:rsidP="00224A7D">
      <w:pPr>
        <w:pStyle w:val="Textvbloku"/>
        <w:ind w:right="-91"/>
        <w:jc w:val="center"/>
        <w:rPr>
          <w:bCs/>
          <w:sz w:val="22"/>
          <w:szCs w:val="22"/>
        </w:rPr>
      </w:pPr>
      <w:r w:rsidRPr="005E7227">
        <w:rPr>
          <w:bCs/>
          <w:sz w:val="22"/>
          <w:szCs w:val="22"/>
        </w:rPr>
        <w:t xml:space="preserve"> </w:t>
      </w:r>
    </w:p>
    <w:p w14:paraId="10B10A02" w14:textId="6ED12D28" w:rsidR="000D1881" w:rsidRPr="005E7227" w:rsidRDefault="00E01AA5" w:rsidP="00BC3352">
      <w:pPr>
        <w:pStyle w:val="Textvbloku"/>
        <w:ind w:left="3540" w:right="-91" w:firstLine="708"/>
        <w:rPr>
          <w:sz w:val="22"/>
        </w:rPr>
      </w:pPr>
      <w:r w:rsidRPr="005E7227">
        <w:rPr>
          <w:bCs/>
          <w:sz w:val="22"/>
          <w:szCs w:val="22"/>
        </w:rPr>
        <w:fldChar w:fldCharType="begin">
          <w:ffData>
            <w:name w:val=""/>
            <w:enabled/>
            <w:calcOnExit w:val="0"/>
            <w:textInput/>
          </w:ffData>
        </w:fldChar>
      </w:r>
      <w:r w:rsidR="00E26560" w:rsidRPr="005E7227">
        <w:rPr>
          <w:bCs/>
          <w:sz w:val="22"/>
          <w:szCs w:val="22"/>
        </w:rPr>
        <w:instrText xml:space="preserve"> FORMTEXT </w:instrText>
      </w:r>
      <w:r w:rsidRPr="005E7227">
        <w:rPr>
          <w:bCs/>
          <w:sz w:val="22"/>
          <w:szCs w:val="22"/>
        </w:rPr>
      </w:r>
      <w:r w:rsidRPr="005E7227">
        <w:rPr>
          <w:bCs/>
          <w:sz w:val="22"/>
          <w:szCs w:val="22"/>
        </w:rPr>
        <w:fldChar w:fldCharType="separate"/>
      </w:r>
      <w:r w:rsidR="00E26560" w:rsidRPr="005E7227">
        <w:rPr>
          <w:bCs/>
          <w:noProof/>
          <w:sz w:val="22"/>
          <w:szCs w:val="22"/>
        </w:rPr>
        <w:t> </w:t>
      </w:r>
      <w:r w:rsidR="00E26560" w:rsidRPr="005E7227">
        <w:rPr>
          <w:bCs/>
          <w:noProof/>
          <w:sz w:val="22"/>
          <w:szCs w:val="22"/>
        </w:rPr>
        <w:t> </w:t>
      </w:r>
      <w:r w:rsidR="00E26560" w:rsidRPr="005E7227">
        <w:rPr>
          <w:bCs/>
          <w:noProof/>
          <w:sz w:val="22"/>
          <w:szCs w:val="22"/>
        </w:rPr>
        <w:t> </w:t>
      </w:r>
      <w:r w:rsidR="00E26560" w:rsidRPr="005E7227">
        <w:rPr>
          <w:bCs/>
          <w:noProof/>
          <w:sz w:val="22"/>
          <w:szCs w:val="22"/>
        </w:rPr>
        <w:t> </w:t>
      </w:r>
      <w:r w:rsidR="00E26560" w:rsidRPr="005E7227">
        <w:rPr>
          <w:bCs/>
          <w:noProof/>
          <w:sz w:val="22"/>
          <w:szCs w:val="22"/>
        </w:rPr>
        <w:t> </w:t>
      </w:r>
      <w:r w:rsidRPr="005E7227">
        <w:rPr>
          <w:bCs/>
          <w:sz w:val="22"/>
          <w:szCs w:val="22"/>
        </w:rPr>
        <w:fldChar w:fldCharType="end"/>
      </w:r>
      <w:r w:rsidR="004225B2" w:rsidRPr="005E7227">
        <w:rPr>
          <w:bCs/>
          <w:sz w:val="22"/>
          <w:szCs w:val="22"/>
        </w:rPr>
        <w:t xml:space="preserve"> </w:t>
      </w:r>
      <w:r w:rsidR="000D1881" w:rsidRPr="005E7227">
        <w:rPr>
          <w:sz w:val="22"/>
        </w:rPr>
        <w:t xml:space="preserve">Kč DPH </w:t>
      </w:r>
      <w:r w:rsidR="00860FA4" w:rsidRPr="005E7227">
        <w:rPr>
          <w:sz w:val="22"/>
        </w:rPr>
        <w:t>21</w:t>
      </w:r>
      <w:r w:rsidR="000D1881" w:rsidRPr="005E7227">
        <w:rPr>
          <w:sz w:val="22"/>
        </w:rPr>
        <w:t>%</w:t>
      </w:r>
    </w:p>
    <w:p w14:paraId="72D9B8FB" w14:textId="77777777" w:rsidR="000D1881" w:rsidRPr="005E7227" w:rsidRDefault="000D1881" w:rsidP="000D1881">
      <w:pPr>
        <w:pStyle w:val="Textvbloku"/>
        <w:ind w:right="-91"/>
        <w:jc w:val="center"/>
        <w:rPr>
          <w:sz w:val="22"/>
        </w:rPr>
      </w:pPr>
    </w:p>
    <w:p w14:paraId="259A5AC0" w14:textId="53F78283" w:rsidR="000D1881" w:rsidRPr="005E7227" w:rsidRDefault="00E01AA5" w:rsidP="002E304E">
      <w:pPr>
        <w:pStyle w:val="Textvbloku"/>
        <w:ind w:left="3540" w:right="-91" w:firstLine="708"/>
        <w:rPr>
          <w:bCs/>
          <w:sz w:val="22"/>
        </w:rPr>
      </w:pPr>
      <w:r w:rsidRPr="005E7227">
        <w:rPr>
          <w:bCs/>
          <w:sz w:val="22"/>
          <w:szCs w:val="22"/>
        </w:rPr>
        <w:fldChar w:fldCharType="begin">
          <w:ffData>
            <w:name w:val=""/>
            <w:enabled/>
            <w:calcOnExit w:val="0"/>
            <w:textInput/>
          </w:ffData>
        </w:fldChar>
      </w:r>
      <w:r w:rsidR="00E26560" w:rsidRPr="005E7227">
        <w:rPr>
          <w:bCs/>
          <w:sz w:val="22"/>
          <w:szCs w:val="22"/>
        </w:rPr>
        <w:instrText xml:space="preserve"> FORMTEXT </w:instrText>
      </w:r>
      <w:r w:rsidRPr="005E7227">
        <w:rPr>
          <w:bCs/>
          <w:sz w:val="22"/>
          <w:szCs w:val="22"/>
        </w:rPr>
      </w:r>
      <w:r w:rsidRPr="005E7227">
        <w:rPr>
          <w:bCs/>
          <w:sz w:val="22"/>
          <w:szCs w:val="22"/>
        </w:rPr>
        <w:fldChar w:fldCharType="separate"/>
      </w:r>
      <w:r w:rsidR="00E26560" w:rsidRPr="005E7227">
        <w:rPr>
          <w:bCs/>
          <w:noProof/>
          <w:sz w:val="22"/>
          <w:szCs w:val="22"/>
        </w:rPr>
        <w:t> </w:t>
      </w:r>
      <w:r w:rsidR="00E26560" w:rsidRPr="005E7227">
        <w:rPr>
          <w:bCs/>
          <w:noProof/>
          <w:sz w:val="22"/>
          <w:szCs w:val="22"/>
        </w:rPr>
        <w:t> </w:t>
      </w:r>
      <w:r w:rsidR="00E26560" w:rsidRPr="005E7227">
        <w:rPr>
          <w:bCs/>
          <w:noProof/>
          <w:sz w:val="22"/>
          <w:szCs w:val="22"/>
        </w:rPr>
        <w:t> </w:t>
      </w:r>
      <w:r w:rsidR="00E26560" w:rsidRPr="005E7227">
        <w:rPr>
          <w:bCs/>
          <w:noProof/>
          <w:sz w:val="22"/>
          <w:szCs w:val="22"/>
        </w:rPr>
        <w:t> </w:t>
      </w:r>
      <w:r w:rsidR="00E26560" w:rsidRPr="005E7227">
        <w:rPr>
          <w:bCs/>
          <w:noProof/>
          <w:sz w:val="22"/>
          <w:szCs w:val="22"/>
        </w:rPr>
        <w:t> </w:t>
      </w:r>
      <w:r w:rsidRPr="005E7227">
        <w:rPr>
          <w:bCs/>
          <w:sz w:val="22"/>
          <w:szCs w:val="22"/>
        </w:rPr>
        <w:fldChar w:fldCharType="end"/>
      </w:r>
      <w:r w:rsidR="000D1881" w:rsidRPr="005E7227">
        <w:rPr>
          <w:bCs/>
          <w:sz w:val="22"/>
        </w:rPr>
        <w:t xml:space="preserve"> Kč (včetně DPH)</w:t>
      </w:r>
    </w:p>
    <w:p w14:paraId="2D9846A7" w14:textId="77777777" w:rsidR="000D1881" w:rsidRPr="005E7227" w:rsidRDefault="000D1881" w:rsidP="000D1881">
      <w:pPr>
        <w:pStyle w:val="Textvbloku"/>
        <w:ind w:right="-91"/>
        <w:jc w:val="center"/>
        <w:rPr>
          <w:bCs/>
          <w:sz w:val="22"/>
        </w:rPr>
      </w:pPr>
    </w:p>
    <w:p w14:paraId="45DB3269" w14:textId="46CFD857" w:rsidR="000D1881" w:rsidRPr="005E7227" w:rsidRDefault="00BC3352" w:rsidP="000D1881">
      <w:pPr>
        <w:pStyle w:val="Textvbloku"/>
        <w:ind w:right="-91"/>
        <w:jc w:val="center"/>
        <w:rPr>
          <w:bCs/>
          <w:sz w:val="22"/>
        </w:rPr>
      </w:pPr>
      <w:r w:rsidRPr="005E7227">
        <w:rPr>
          <w:bCs/>
          <w:sz w:val="22"/>
        </w:rPr>
        <w:t>(slovy:</w:t>
      </w:r>
      <w:r w:rsidR="002E304E">
        <w:rPr>
          <w:bCs/>
          <w:sz w:val="22"/>
        </w:rPr>
        <w:t xml:space="preserve">      </w:t>
      </w:r>
      <w:r w:rsidR="00E01AA5" w:rsidRPr="005E7227">
        <w:rPr>
          <w:bCs/>
          <w:sz w:val="22"/>
          <w:szCs w:val="22"/>
        </w:rPr>
        <w:fldChar w:fldCharType="begin">
          <w:ffData>
            <w:name w:val=""/>
            <w:enabled/>
            <w:calcOnExit w:val="0"/>
            <w:textInput/>
          </w:ffData>
        </w:fldChar>
      </w:r>
      <w:r w:rsidR="00E26560" w:rsidRPr="005E7227">
        <w:rPr>
          <w:bCs/>
          <w:sz w:val="22"/>
          <w:szCs w:val="22"/>
        </w:rPr>
        <w:instrText xml:space="preserve"> FORMTEXT </w:instrText>
      </w:r>
      <w:r w:rsidR="00E01AA5" w:rsidRPr="005E7227">
        <w:rPr>
          <w:bCs/>
          <w:sz w:val="22"/>
          <w:szCs w:val="22"/>
        </w:rPr>
      </w:r>
      <w:r w:rsidR="00E01AA5" w:rsidRPr="005E7227">
        <w:rPr>
          <w:bCs/>
          <w:sz w:val="22"/>
          <w:szCs w:val="22"/>
        </w:rPr>
        <w:fldChar w:fldCharType="separate"/>
      </w:r>
      <w:r w:rsidR="00E26560" w:rsidRPr="005E7227">
        <w:rPr>
          <w:bCs/>
          <w:noProof/>
          <w:sz w:val="22"/>
          <w:szCs w:val="22"/>
        </w:rPr>
        <w:t> </w:t>
      </w:r>
      <w:r w:rsidR="00E26560" w:rsidRPr="005E7227">
        <w:rPr>
          <w:bCs/>
          <w:noProof/>
          <w:sz w:val="22"/>
          <w:szCs w:val="22"/>
        </w:rPr>
        <w:t> </w:t>
      </w:r>
      <w:r w:rsidR="00E26560" w:rsidRPr="005E7227">
        <w:rPr>
          <w:bCs/>
          <w:noProof/>
          <w:sz w:val="22"/>
          <w:szCs w:val="22"/>
        </w:rPr>
        <w:t> </w:t>
      </w:r>
      <w:r w:rsidR="00E26560" w:rsidRPr="005E7227">
        <w:rPr>
          <w:bCs/>
          <w:noProof/>
          <w:sz w:val="22"/>
          <w:szCs w:val="22"/>
        </w:rPr>
        <w:t> </w:t>
      </w:r>
      <w:r w:rsidR="00E26560" w:rsidRPr="005E7227">
        <w:rPr>
          <w:bCs/>
          <w:noProof/>
          <w:sz w:val="22"/>
          <w:szCs w:val="22"/>
        </w:rPr>
        <w:t> </w:t>
      </w:r>
      <w:r w:rsidR="00E01AA5" w:rsidRPr="005E7227">
        <w:rPr>
          <w:bCs/>
          <w:sz w:val="22"/>
          <w:szCs w:val="22"/>
        </w:rPr>
        <w:fldChar w:fldCharType="end"/>
      </w:r>
      <w:r w:rsidR="000D1881" w:rsidRPr="005E7227">
        <w:rPr>
          <w:bCs/>
          <w:sz w:val="22"/>
        </w:rPr>
        <w:t xml:space="preserve"> korun českých)</w:t>
      </w:r>
    </w:p>
    <w:p w14:paraId="061B8756" w14:textId="33319572" w:rsidR="00E23124" w:rsidRDefault="00E23124" w:rsidP="000D1881">
      <w:pPr>
        <w:pStyle w:val="Textvbloku"/>
        <w:ind w:right="-91"/>
        <w:jc w:val="center"/>
        <w:rPr>
          <w:i/>
          <w:sz w:val="22"/>
        </w:rPr>
      </w:pPr>
    </w:p>
    <w:p w14:paraId="103F0D1C" w14:textId="77777777" w:rsidR="00961171" w:rsidRPr="005E7227" w:rsidRDefault="00961171" w:rsidP="000D1881">
      <w:pPr>
        <w:pStyle w:val="Textvbloku"/>
        <w:ind w:right="-91"/>
        <w:jc w:val="center"/>
        <w:rPr>
          <w:i/>
          <w:sz w:val="22"/>
        </w:rPr>
      </w:pPr>
    </w:p>
    <w:p w14:paraId="158192B8" w14:textId="2AEBF3DF" w:rsidR="00E23124" w:rsidRPr="00E2700A" w:rsidRDefault="00E23124" w:rsidP="00E23124">
      <w:pPr>
        <w:pStyle w:val="Textvbloku"/>
        <w:ind w:right="-91" w:firstLine="284"/>
        <w:jc w:val="left"/>
        <w:rPr>
          <w:b/>
          <w:bCs/>
          <w:iCs/>
          <w:sz w:val="22"/>
        </w:rPr>
      </w:pPr>
      <w:r w:rsidRPr="00E2700A">
        <w:rPr>
          <w:b/>
          <w:bCs/>
          <w:iCs/>
          <w:sz w:val="22"/>
        </w:rPr>
        <w:t xml:space="preserve">Nedotační část plnění veřejné zakázky: </w:t>
      </w:r>
    </w:p>
    <w:p w14:paraId="38F77E84" w14:textId="734ABA2F" w:rsidR="00E23124" w:rsidRPr="00E2700A" w:rsidRDefault="00E23124" w:rsidP="00E23124">
      <w:pPr>
        <w:pStyle w:val="Textvbloku"/>
        <w:ind w:right="-91"/>
        <w:jc w:val="left"/>
        <w:rPr>
          <w:iCs/>
          <w:sz w:val="22"/>
        </w:rPr>
      </w:pPr>
      <w:r w:rsidRPr="00E2700A">
        <w:rPr>
          <w:iCs/>
          <w:sz w:val="22"/>
        </w:rPr>
        <w:tab/>
      </w:r>
      <w:r w:rsidRPr="00E2700A">
        <w:rPr>
          <w:iCs/>
          <w:sz w:val="22"/>
        </w:rPr>
        <w:tab/>
      </w:r>
      <w:r w:rsidRPr="00E2700A">
        <w:rPr>
          <w:iCs/>
          <w:sz w:val="22"/>
        </w:rPr>
        <w:tab/>
      </w:r>
      <w:r w:rsidRPr="00E2700A">
        <w:rPr>
          <w:iCs/>
          <w:sz w:val="22"/>
        </w:rPr>
        <w:tab/>
      </w:r>
    </w:p>
    <w:p w14:paraId="14D5884D" w14:textId="33D3A282" w:rsidR="00E23124" w:rsidRPr="00E2700A" w:rsidRDefault="00E23124" w:rsidP="00E23124">
      <w:pPr>
        <w:pStyle w:val="Textvbloku"/>
        <w:ind w:right="-91"/>
        <w:jc w:val="left"/>
        <w:rPr>
          <w:bCs/>
          <w:sz w:val="22"/>
          <w:szCs w:val="22"/>
        </w:rPr>
      </w:pPr>
      <w:r w:rsidRPr="00E2700A">
        <w:rPr>
          <w:iCs/>
          <w:sz w:val="22"/>
        </w:rPr>
        <w:tab/>
      </w:r>
      <w:r w:rsidRPr="00E2700A">
        <w:rPr>
          <w:iCs/>
          <w:sz w:val="22"/>
        </w:rPr>
        <w:tab/>
      </w:r>
      <w:r w:rsidRPr="00E2700A">
        <w:rPr>
          <w:iCs/>
          <w:sz w:val="22"/>
        </w:rPr>
        <w:tab/>
      </w:r>
      <w:r w:rsidRPr="00E2700A">
        <w:rPr>
          <w:iCs/>
          <w:sz w:val="22"/>
        </w:rPr>
        <w:tab/>
      </w:r>
      <w:r w:rsidRPr="00E2700A">
        <w:rPr>
          <w:iCs/>
          <w:sz w:val="22"/>
        </w:rPr>
        <w:tab/>
      </w:r>
      <w:r w:rsidRPr="00E2700A">
        <w:rPr>
          <w:iCs/>
          <w:sz w:val="22"/>
        </w:rPr>
        <w:tab/>
      </w:r>
      <w:r w:rsidRPr="00E2700A">
        <w:rPr>
          <w:bCs/>
          <w:sz w:val="22"/>
          <w:szCs w:val="22"/>
        </w:rPr>
        <w:fldChar w:fldCharType="begin">
          <w:ffData>
            <w:name w:val=""/>
            <w:enabled/>
            <w:calcOnExit w:val="0"/>
            <w:textInput/>
          </w:ffData>
        </w:fldChar>
      </w:r>
      <w:r w:rsidRPr="00E2700A">
        <w:rPr>
          <w:bCs/>
          <w:sz w:val="22"/>
          <w:szCs w:val="22"/>
        </w:rPr>
        <w:instrText xml:space="preserve"> FORMTEXT </w:instrText>
      </w:r>
      <w:r w:rsidRPr="00E2700A">
        <w:rPr>
          <w:bCs/>
          <w:sz w:val="22"/>
          <w:szCs w:val="22"/>
        </w:rPr>
      </w:r>
      <w:r w:rsidRPr="00E2700A">
        <w:rPr>
          <w:bCs/>
          <w:sz w:val="22"/>
          <w:szCs w:val="22"/>
        </w:rPr>
        <w:fldChar w:fldCharType="separate"/>
      </w:r>
      <w:r w:rsidRPr="00E2700A">
        <w:rPr>
          <w:bCs/>
          <w:noProof/>
          <w:sz w:val="22"/>
          <w:szCs w:val="22"/>
        </w:rPr>
        <w:t> </w:t>
      </w:r>
      <w:r w:rsidRPr="00E2700A">
        <w:rPr>
          <w:bCs/>
          <w:noProof/>
          <w:sz w:val="22"/>
          <w:szCs w:val="22"/>
        </w:rPr>
        <w:t> </w:t>
      </w:r>
      <w:r w:rsidRPr="00E2700A">
        <w:rPr>
          <w:bCs/>
          <w:noProof/>
          <w:sz w:val="22"/>
          <w:szCs w:val="22"/>
        </w:rPr>
        <w:t> </w:t>
      </w:r>
      <w:r w:rsidRPr="00E2700A">
        <w:rPr>
          <w:bCs/>
          <w:noProof/>
          <w:sz w:val="22"/>
          <w:szCs w:val="22"/>
        </w:rPr>
        <w:t> </w:t>
      </w:r>
      <w:r w:rsidRPr="00E2700A">
        <w:rPr>
          <w:bCs/>
          <w:noProof/>
          <w:sz w:val="22"/>
          <w:szCs w:val="22"/>
        </w:rPr>
        <w:t> </w:t>
      </w:r>
      <w:r w:rsidRPr="00E2700A">
        <w:rPr>
          <w:bCs/>
          <w:sz w:val="22"/>
          <w:szCs w:val="22"/>
        </w:rPr>
        <w:fldChar w:fldCharType="end"/>
      </w:r>
      <w:r w:rsidRPr="00E2700A">
        <w:rPr>
          <w:bCs/>
          <w:sz w:val="22"/>
          <w:szCs w:val="22"/>
        </w:rPr>
        <w:t>* Kč (bez PDH)</w:t>
      </w:r>
    </w:p>
    <w:p w14:paraId="590E1C7B" w14:textId="77777777" w:rsidR="00E23124" w:rsidRPr="00E2700A" w:rsidRDefault="00E23124" w:rsidP="00E23124">
      <w:pPr>
        <w:pStyle w:val="Textvbloku"/>
        <w:ind w:right="-91"/>
        <w:jc w:val="left"/>
        <w:rPr>
          <w:bCs/>
          <w:sz w:val="22"/>
          <w:szCs w:val="22"/>
        </w:rPr>
      </w:pPr>
    </w:p>
    <w:p w14:paraId="3E20F0F0" w14:textId="275F7E59" w:rsidR="00E23124" w:rsidRPr="005E7227" w:rsidRDefault="00E23124" w:rsidP="00E23124">
      <w:pPr>
        <w:pStyle w:val="Textvbloku"/>
        <w:ind w:right="-91"/>
        <w:jc w:val="left"/>
        <w:rPr>
          <w:bCs/>
          <w:sz w:val="22"/>
          <w:szCs w:val="22"/>
        </w:rPr>
      </w:pPr>
      <w:r w:rsidRPr="00E2700A">
        <w:rPr>
          <w:bCs/>
          <w:sz w:val="22"/>
          <w:szCs w:val="22"/>
        </w:rPr>
        <w:tab/>
      </w:r>
      <w:r w:rsidRPr="00E2700A">
        <w:rPr>
          <w:bCs/>
          <w:sz w:val="22"/>
          <w:szCs w:val="22"/>
        </w:rPr>
        <w:tab/>
      </w:r>
      <w:r w:rsidRPr="00E2700A">
        <w:rPr>
          <w:bCs/>
          <w:sz w:val="22"/>
          <w:szCs w:val="22"/>
        </w:rPr>
        <w:tab/>
      </w:r>
      <w:r w:rsidRPr="00E2700A">
        <w:rPr>
          <w:bCs/>
          <w:sz w:val="22"/>
          <w:szCs w:val="22"/>
        </w:rPr>
        <w:tab/>
      </w:r>
      <w:r w:rsidRPr="00E2700A">
        <w:rPr>
          <w:bCs/>
          <w:sz w:val="22"/>
          <w:szCs w:val="22"/>
        </w:rPr>
        <w:tab/>
        <w:t xml:space="preserve">(slovy: </w:t>
      </w:r>
      <w:r w:rsidR="002E304E">
        <w:rPr>
          <w:bCs/>
          <w:sz w:val="22"/>
          <w:szCs w:val="22"/>
        </w:rPr>
        <w:t xml:space="preserve"> </w:t>
      </w:r>
      <w:r w:rsidRPr="00E2700A">
        <w:rPr>
          <w:bCs/>
          <w:sz w:val="22"/>
          <w:szCs w:val="22"/>
        </w:rPr>
        <w:fldChar w:fldCharType="begin">
          <w:ffData>
            <w:name w:val=""/>
            <w:enabled/>
            <w:calcOnExit w:val="0"/>
            <w:textInput/>
          </w:ffData>
        </w:fldChar>
      </w:r>
      <w:r w:rsidRPr="00E2700A">
        <w:rPr>
          <w:bCs/>
          <w:sz w:val="22"/>
          <w:szCs w:val="22"/>
        </w:rPr>
        <w:instrText xml:space="preserve"> FORMTEXT </w:instrText>
      </w:r>
      <w:r w:rsidRPr="00E2700A">
        <w:rPr>
          <w:bCs/>
          <w:sz w:val="22"/>
          <w:szCs w:val="22"/>
        </w:rPr>
      </w:r>
      <w:r w:rsidRPr="00E2700A">
        <w:rPr>
          <w:bCs/>
          <w:sz w:val="22"/>
          <w:szCs w:val="22"/>
        </w:rPr>
        <w:fldChar w:fldCharType="separate"/>
      </w:r>
      <w:r w:rsidRPr="00E2700A">
        <w:rPr>
          <w:bCs/>
          <w:noProof/>
          <w:sz w:val="22"/>
          <w:szCs w:val="22"/>
        </w:rPr>
        <w:t> </w:t>
      </w:r>
      <w:r w:rsidRPr="00E2700A">
        <w:rPr>
          <w:bCs/>
          <w:noProof/>
          <w:sz w:val="22"/>
          <w:szCs w:val="22"/>
        </w:rPr>
        <w:t> </w:t>
      </w:r>
      <w:r w:rsidRPr="00E2700A">
        <w:rPr>
          <w:bCs/>
          <w:noProof/>
          <w:sz w:val="22"/>
          <w:szCs w:val="22"/>
        </w:rPr>
        <w:t> </w:t>
      </w:r>
      <w:r w:rsidRPr="00E2700A">
        <w:rPr>
          <w:bCs/>
          <w:noProof/>
          <w:sz w:val="22"/>
          <w:szCs w:val="22"/>
        </w:rPr>
        <w:t> </w:t>
      </w:r>
      <w:r w:rsidRPr="00E2700A">
        <w:rPr>
          <w:bCs/>
          <w:noProof/>
          <w:sz w:val="22"/>
          <w:szCs w:val="22"/>
        </w:rPr>
        <w:t> </w:t>
      </w:r>
      <w:r w:rsidRPr="00E2700A">
        <w:rPr>
          <w:bCs/>
          <w:sz w:val="22"/>
          <w:szCs w:val="22"/>
        </w:rPr>
        <w:fldChar w:fldCharType="end"/>
      </w:r>
      <w:r w:rsidRPr="00E2700A">
        <w:rPr>
          <w:bCs/>
          <w:sz w:val="22"/>
          <w:szCs w:val="22"/>
        </w:rPr>
        <w:t xml:space="preserve"> korun českých)</w:t>
      </w:r>
      <w:r w:rsidRPr="005E7227">
        <w:rPr>
          <w:bCs/>
          <w:sz w:val="22"/>
          <w:szCs w:val="22"/>
        </w:rPr>
        <w:t xml:space="preserve"> </w:t>
      </w:r>
    </w:p>
    <w:p w14:paraId="3701791D" w14:textId="4E901385" w:rsidR="00E23124" w:rsidRPr="005E7227" w:rsidRDefault="00E23124" w:rsidP="00E23124">
      <w:pPr>
        <w:pStyle w:val="Textvbloku"/>
        <w:ind w:right="-91"/>
        <w:jc w:val="left"/>
        <w:rPr>
          <w:bCs/>
          <w:sz w:val="22"/>
          <w:szCs w:val="22"/>
        </w:rPr>
      </w:pPr>
    </w:p>
    <w:p w14:paraId="0849A1D2" w14:textId="52127520" w:rsidR="00E23124" w:rsidRPr="005E7227" w:rsidRDefault="00E23124" w:rsidP="00E23124">
      <w:pPr>
        <w:pStyle w:val="Textvbloku"/>
        <w:ind w:right="-91"/>
        <w:jc w:val="left"/>
        <w:rPr>
          <w:bCs/>
          <w:sz w:val="22"/>
          <w:szCs w:val="22"/>
        </w:rPr>
      </w:pPr>
      <w:r w:rsidRPr="005E7227">
        <w:rPr>
          <w:bCs/>
          <w:sz w:val="22"/>
          <w:szCs w:val="22"/>
        </w:rPr>
        <w:tab/>
      </w:r>
      <w:r w:rsidRPr="005E7227">
        <w:rPr>
          <w:bCs/>
          <w:sz w:val="22"/>
          <w:szCs w:val="22"/>
        </w:rPr>
        <w:tab/>
      </w:r>
      <w:r w:rsidRPr="005E7227">
        <w:rPr>
          <w:bCs/>
          <w:sz w:val="22"/>
          <w:szCs w:val="22"/>
        </w:rPr>
        <w:tab/>
      </w:r>
      <w:r w:rsidRPr="005E7227">
        <w:rPr>
          <w:bCs/>
          <w:sz w:val="22"/>
          <w:szCs w:val="22"/>
        </w:rPr>
        <w:tab/>
      </w:r>
      <w:r w:rsidRPr="005E7227">
        <w:rPr>
          <w:bCs/>
          <w:sz w:val="22"/>
          <w:szCs w:val="22"/>
        </w:rPr>
        <w:tab/>
      </w:r>
      <w:r w:rsidRPr="005E7227">
        <w:rPr>
          <w:bCs/>
          <w:sz w:val="22"/>
          <w:szCs w:val="22"/>
        </w:rPr>
        <w:tab/>
      </w:r>
      <w:r w:rsidRPr="005E7227">
        <w:rPr>
          <w:bCs/>
          <w:sz w:val="22"/>
          <w:szCs w:val="22"/>
        </w:rPr>
        <w:fldChar w:fldCharType="begin">
          <w:ffData>
            <w:name w:val=""/>
            <w:enabled/>
            <w:calcOnExit w:val="0"/>
            <w:textInput/>
          </w:ffData>
        </w:fldChar>
      </w:r>
      <w:r w:rsidRPr="005E7227">
        <w:rPr>
          <w:bCs/>
          <w:sz w:val="22"/>
          <w:szCs w:val="22"/>
        </w:rPr>
        <w:instrText xml:space="preserve"> FORMTEXT </w:instrText>
      </w:r>
      <w:r w:rsidRPr="005E7227">
        <w:rPr>
          <w:bCs/>
          <w:sz w:val="22"/>
          <w:szCs w:val="22"/>
        </w:rPr>
      </w:r>
      <w:r w:rsidRPr="005E7227">
        <w:rPr>
          <w:bCs/>
          <w:sz w:val="22"/>
          <w:szCs w:val="22"/>
        </w:rPr>
        <w:fldChar w:fldCharType="separate"/>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sz w:val="22"/>
          <w:szCs w:val="22"/>
        </w:rPr>
        <w:fldChar w:fldCharType="end"/>
      </w:r>
      <w:r w:rsidRPr="005E7227">
        <w:rPr>
          <w:bCs/>
          <w:sz w:val="22"/>
          <w:szCs w:val="22"/>
        </w:rPr>
        <w:t xml:space="preserve"> Kč DPH 21 %</w:t>
      </w:r>
    </w:p>
    <w:p w14:paraId="29243F6B" w14:textId="6EA1A9D6" w:rsidR="00E23124" w:rsidRPr="005E7227" w:rsidRDefault="00E23124" w:rsidP="00E23124">
      <w:pPr>
        <w:pStyle w:val="Textvbloku"/>
        <w:ind w:right="-91"/>
        <w:jc w:val="left"/>
        <w:rPr>
          <w:bCs/>
          <w:sz w:val="22"/>
          <w:szCs w:val="22"/>
        </w:rPr>
      </w:pPr>
    </w:p>
    <w:p w14:paraId="4AFD58E6" w14:textId="3B154EE1" w:rsidR="00E23124" w:rsidRPr="005E7227" w:rsidRDefault="00E23124" w:rsidP="00E23124">
      <w:pPr>
        <w:pStyle w:val="Textvbloku"/>
        <w:ind w:right="-91"/>
        <w:jc w:val="left"/>
        <w:rPr>
          <w:bCs/>
          <w:sz w:val="22"/>
          <w:szCs w:val="22"/>
        </w:rPr>
      </w:pPr>
      <w:r w:rsidRPr="005E7227">
        <w:rPr>
          <w:bCs/>
          <w:sz w:val="22"/>
          <w:szCs w:val="22"/>
        </w:rPr>
        <w:tab/>
      </w:r>
      <w:r w:rsidRPr="005E7227">
        <w:rPr>
          <w:bCs/>
          <w:sz w:val="22"/>
          <w:szCs w:val="22"/>
        </w:rPr>
        <w:tab/>
      </w:r>
      <w:r w:rsidRPr="005E7227">
        <w:rPr>
          <w:bCs/>
          <w:sz w:val="22"/>
          <w:szCs w:val="22"/>
        </w:rPr>
        <w:tab/>
      </w:r>
      <w:r w:rsidRPr="005E7227">
        <w:rPr>
          <w:bCs/>
          <w:sz w:val="22"/>
          <w:szCs w:val="22"/>
        </w:rPr>
        <w:tab/>
      </w:r>
      <w:r w:rsidRPr="005E7227">
        <w:rPr>
          <w:bCs/>
          <w:sz w:val="22"/>
          <w:szCs w:val="22"/>
        </w:rPr>
        <w:tab/>
      </w:r>
      <w:r w:rsidRPr="005E7227">
        <w:rPr>
          <w:bCs/>
          <w:sz w:val="22"/>
          <w:szCs w:val="22"/>
        </w:rPr>
        <w:tab/>
      </w:r>
      <w:r w:rsidRPr="005E7227">
        <w:rPr>
          <w:bCs/>
          <w:sz w:val="22"/>
          <w:szCs w:val="22"/>
        </w:rPr>
        <w:fldChar w:fldCharType="begin">
          <w:ffData>
            <w:name w:val=""/>
            <w:enabled/>
            <w:calcOnExit w:val="0"/>
            <w:textInput/>
          </w:ffData>
        </w:fldChar>
      </w:r>
      <w:r w:rsidRPr="005E7227">
        <w:rPr>
          <w:bCs/>
          <w:sz w:val="22"/>
          <w:szCs w:val="22"/>
        </w:rPr>
        <w:instrText xml:space="preserve"> FORMTEXT </w:instrText>
      </w:r>
      <w:r w:rsidRPr="005E7227">
        <w:rPr>
          <w:bCs/>
          <w:sz w:val="22"/>
          <w:szCs w:val="22"/>
        </w:rPr>
      </w:r>
      <w:r w:rsidRPr="005E7227">
        <w:rPr>
          <w:bCs/>
          <w:sz w:val="22"/>
          <w:szCs w:val="22"/>
        </w:rPr>
        <w:fldChar w:fldCharType="separate"/>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sz w:val="22"/>
          <w:szCs w:val="22"/>
        </w:rPr>
        <w:fldChar w:fldCharType="end"/>
      </w:r>
      <w:r w:rsidRPr="005E7227">
        <w:rPr>
          <w:bCs/>
          <w:sz w:val="22"/>
          <w:szCs w:val="22"/>
        </w:rPr>
        <w:t xml:space="preserve"> Kč (včetně DPH) </w:t>
      </w:r>
    </w:p>
    <w:p w14:paraId="3B7FE614" w14:textId="34AA6D06" w:rsidR="00E23124" w:rsidRPr="005E7227" w:rsidRDefault="00E23124" w:rsidP="00E23124">
      <w:pPr>
        <w:pStyle w:val="Textvbloku"/>
        <w:ind w:right="-91"/>
        <w:jc w:val="left"/>
        <w:rPr>
          <w:bCs/>
          <w:sz w:val="22"/>
          <w:szCs w:val="22"/>
        </w:rPr>
      </w:pPr>
    </w:p>
    <w:p w14:paraId="09255E44" w14:textId="157EDA60" w:rsidR="00E23124" w:rsidRPr="005E7227" w:rsidRDefault="00E23124" w:rsidP="00E23124">
      <w:pPr>
        <w:pStyle w:val="Textvbloku"/>
        <w:ind w:right="-91"/>
        <w:jc w:val="left"/>
        <w:rPr>
          <w:bCs/>
          <w:sz w:val="22"/>
          <w:szCs w:val="22"/>
        </w:rPr>
      </w:pPr>
      <w:r w:rsidRPr="005E7227">
        <w:rPr>
          <w:bCs/>
          <w:sz w:val="22"/>
          <w:szCs w:val="22"/>
        </w:rPr>
        <w:tab/>
      </w:r>
      <w:r w:rsidRPr="005E7227">
        <w:rPr>
          <w:bCs/>
          <w:sz w:val="22"/>
          <w:szCs w:val="22"/>
        </w:rPr>
        <w:tab/>
      </w:r>
      <w:r w:rsidRPr="005E7227">
        <w:rPr>
          <w:bCs/>
          <w:sz w:val="22"/>
          <w:szCs w:val="22"/>
        </w:rPr>
        <w:tab/>
      </w:r>
      <w:r w:rsidRPr="005E7227">
        <w:rPr>
          <w:bCs/>
          <w:sz w:val="22"/>
          <w:szCs w:val="22"/>
        </w:rPr>
        <w:tab/>
      </w:r>
      <w:r w:rsidRPr="005E7227">
        <w:rPr>
          <w:bCs/>
          <w:sz w:val="22"/>
          <w:szCs w:val="22"/>
        </w:rPr>
        <w:tab/>
        <w:t>(slovy:</w:t>
      </w:r>
      <w:r w:rsidR="002E304E">
        <w:rPr>
          <w:bCs/>
          <w:sz w:val="22"/>
          <w:szCs w:val="22"/>
        </w:rPr>
        <w:t xml:space="preserve"> </w:t>
      </w:r>
      <w:r w:rsidRPr="005E7227">
        <w:rPr>
          <w:bCs/>
          <w:sz w:val="22"/>
          <w:szCs w:val="22"/>
        </w:rPr>
        <w:t xml:space="preserve"> </w:t>
      </w:r>
      <w:r w:rsidRPr="005E7227">
        <w:rPr>
          <w:bCs/>
          <w:sz w:val="22"/>
          <w:szCs w:val="22"/>
        </w:rPr>
        <w:fldChar w:fldCharType="begin">
          <w:ffData>
            <w:name w:val=""/>
            <w:enabled/>
            <w:calcOnExit w:val="0"/>
            <w:textInput/>
          </w:ffData>
        </w:fldChar>
      </w:r>
      <w:r w:rsidRPr="005E7227">
        <w:rPr>
          <w:bCs/>
          <w:sz w:val="22"/>
          <w:szCs w:val="22"/>
        </w:rPr>
        <w:instrText xml:space="preserve"> FORMTEXT </w:instrText>
      </w:r>
      <w:r w:rsidRPr="005E7227">
        <w:rPr>
          <w:bCs/>
          <w:sz w:val="22"/>
          <w:szCs w:val="22"/>
        </w:rPr>
      </w:r>
      <w:r w:rsidRPr="005E7227">
        <w:rPr>
          <w:bCs/>
          <w:sz w:val="22"/>
          <w:szCs w:val="22"/>
        </w:rPr>
        <w:fldChar w:fldCharType="separate"/>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sz w:val="22"/>
          <w:szCs w:val="22"/>
        </w:rPr>
        <w:fldChar w:fldCharType="end"/>
      </w:r>
      <w:r w:rsidRPr="005E7227">
        <w:rPr>
          <w:bCs/>
          <w:sz w:val="22"/>
          <w:szCs w:val="22"/>
        </w:rPr>
        <w:t xml:space="preserve"> korun českých) </w:t>
      </w:r>
    </w:p>
    <w:p w14:paraId="57ECF1F2" w14:textId="380AB2EC" w:rsidR="00E23124" w:rsidRPr="005E7227" w:rsidRDefault="00E23124" w:rsidP="00E23124">
      <w:pPr>
        <w:pStyle w:val="Textvbloku"/>
        <w:ind w:right="-91"/>
        <w:jc w:val="left"/>
        <w:rPr>
          <w:bCs/>
          <w:sz w:val="22"/>
          <w:szCs w:val="22"/>
        </w:rPr>
      </w:pPr>
    </w:p>
    <w:p w14:paraId="06085971" w14:textId="3E5BDC05" w:rsidR="005E7227" w:rsidRDefault="005E7227" w:rsidP="00E23124">
      <w:pPr>
        <w:pStyle w:val="Textvbloku"/>
        <w:ind w:left="284" w:right="-91"/>
        <w:rPr>
          <w:b/>
          <w:bCs/>
          <w:iCs/>
          <w:sz w:val="22"/>
        </w:rPr>
      </w:pPr>
      <w:r w:rsidRPr="005E7227">
        <w:rPr>
          <w:b/>
          <w:bCs/>
          <w:iCs/>
          <w:sz w:val="22"/>
        </w:rPr>
        <w:t xml:space="preserve">Celková hodnota plnění veřejné zakázky: </w:t>
      </w:r>
    </w:p>
    <w:p w14:paraId="651484FB" w14:textId="5FA2222C" w:rsidR="005E7227" w:rsidRDefault="005E7227" w:rsidP="00E23124">
      <w:pPr>
        <w:pStyle w:val="Textvbloku"/>
        <w:ind w:left="284" w:right="-91"/>
        <w:rPr>
          <w:b/>
          <w:bCs/>
          <w:iCs/>
          <w:sz w:val="22"/>
        </w:rPr>
      </w:pPr>
    </w:p>
    <w:p w14:paraId="6A05D3C3" w14:textId="41545E92" w:rsidR="00042C3D" w:rsidRDefault="00042C3D" w:rsidP="00E23124">
      <w:pPr>
        <w:pStyle w:val="Textvbloku"/>
        <w:ind w:left="284" w:right="-91"/>
        <w:rPr>
          <w:bCs/>
          <w:sz w:val="22"/>
          <w:szCs w:val="22"/>
        </w:rPr>
      </w:pPr>
      <w:r>
        <w:rPr>
          <w:b/>
          <w:bCs/>
          <w:iCs/>
          <w:sz w:val="22"/>
        </w:rPr>
        <w:tab/>
      </w:r>
      <w:r>
        <w:rPr>
          <w:b/>
          <w:bCs/>
          <w:iCs/>
          <w:sz w:val="22"/>
        </w:rPr>
        <w:tab/>
      </w:r>
      <w:r>
        <w:rPr>
          <w:b/>
          <w:bCs/>
          <w:iCs/>
          <w:sz w:val="22"/>
        </w:rPr>
        <w:tab/>
      </w:r>
      <w:r>
        <w:rPr>
          <w:b/>
          <w:bCs/>
          <w:iCs/>
          <w:sz w:val="22"/>
        </w:rPr>
        <w:tab/>
      </w:r>
      <w:r>
        <w:rPr>
          <w:b/>
          <w:bCs/>
          <w:iCs/>
          <w:sz w:val="22"/>
        </w:rPr>
        <w:tab/>
      </w:r>
      <w:r>
        <w:rPr>
          <w:b/>
          <w:bCs/>
          <w:iCs/>
          <w:sz w:val="22"/>
        </w:rPr>
        <w:tab/>
      </w:r>
      <w:r w:rsidRPr="005E7227">
        <w:rPr>
          <w:bCs/>
          <w:sz w:val="22"/>
          <w:szCs w:val="22"/>
        </w:rPr>
        <w:fldChar w:fldCharType="begin">
          <w:ffData>
            <w:name w:val=""/>
            <w:enabled/>
            <w:calcOnExit w:val="0"/>
            <w:textInput/>
          </w:ffData>
        </w:fldChar>
      </w:r>
      <w:r w:rsidRPr="005E7227">
        <w:rPr>
          <w:bCs/>
          <w:sz w:val="22"/>
          <w:szCs w:val="22"/>
        </w:rPr>
        <w:instrText xml:space="preserve"> FORMTEXT </w:instrText>
      </w:r>
      <w:r w:rsidRPr="005E7227">
        <w:rPr>
          <w:bCs/>
          <w:sz w:val="22"/>
          <w:szCs w:val="22"/>
        </w:rPr>
      </w:r>
      <w:r w:rsidRPr="005E7227">
        <w:rPr>
          <w:bCs/>
          <w:sz w:val="22"/>
          <w:szCs w:val="22"/>
        </w:rPr>
        <w:fldChar w:fldCharType="separate"/>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sz w:val="22"/>
          <w:szCs w:val="22"/>
        </w:rPr>
        <w:fldChar w:fldCharType="end"/>
      </w:r>
      <w:r>
        <w:rPr>
          <w:bCs/>
          <w:sz w:val="22"/>
          <w:szCs w:val="22"/>
        </w:rPr>
        <w:t xml:space="preserve"> * Kč (bez DPH) </w:t>
      </w:r>
    </w:p>
    <w:p w14:paraId="5CBCE838" w14:textId="56259CBC" w:rsidR="00042C3D" w:rsidRDefault="00042C3D" w:rsidP="00E23124">
      <w:pPr>
        <w:pStyle w:val="Textvbloku"/>
        <w:ind w:left="284" w:right="-91"/>
        <w:rPr>
          <w:bCs/>
          <w:sz w:val="22"/>
          <w:szCs w:val="22"/>
        </w:rPr>
      </w:pPr>
    </w:p>
    <w:p w14:paraId="7BFAC3D1" w14:textId="4ECAA17C" w:rsidR="00042C3D" w:rsidRDefault="00042C3D" w:rsidP="00E23124">
      <w:pPr>
        <w:pStyle w:val="Textvbloku"/>
        <w:ind w:left="284" w:right="-91"/>
        <w:rPr>
          <w:bCs/>
          <w:sz w:val="22"/>
          <w:szCs w:val="22"/>
        </w:rPr>
      </w:pPr>
      <w:r>
        <w:rPr>
          <w:bCs/>
          <w:sz w:val="22"/>
          <w:szCs w:val="22"/>
        </w:rPr>
        <w:tab/>
      </w:r>
      <w:r>
        <w:rPr>
          <w:bCs/>
          <w:sz w:val="22"/>
          <w:szCs w:val="22"/>
        </w:rPr>
        <w:tab/>
      </w:r>
      <w:r>
        <w:rPr>
          <w:bCs/>
          <w:sz w:val="22"/>
          <w:szCs w:val="22"/>
        </w:rPr>
        <w:tab/>
      </w:r>
      <w:r>
        <w:rPr>
          <w:bCs/>
          <w:sz w:val="22"/>
          <w:szCs w:val="22"/>
        </w:rPr>
        <w:tab/>
      </w:r>
      <w:r>
        <w:rPr>
          <w:bCs/>
          <w:sz w:val="22"/>
          <w:szCs w:val="22"/>
        </w:rPr>
        <w:tab/>
        <w:t>(slovy:</w:t>
      </w:r>
      <w:r>
        <w:rPr>
          <w:bCs/>
          <w:sz w:val="22"/>
          <w:szCs w:val="22"/>
        </w:rPr>
        <w:tab/>
      </w:r>
      <w:r w:rsidRPr="005E7227">
        <w:rPr>
          <w:bCs/>
          <w:sz w:val="22"/>
          <w:szCs w:val="22"/>
        </w:rPr>
        <w:fldChar w:fldCharType="begin">
          <w:ffData>
            <w:name w:val=""/>
            <w:enabled/>
            <w:calcOnExit w:val="0"/>
            <w:textInput/>
          </w:ffData>
        </w:fldChar>
      </w:r>
      <w:r w:rsidRPr="005E7227">
        <w:rPr>
          <w:bCs/>
          <w:sz w:val="22"/>
          <w:szCs w:val="22"/>
        </w:rPr>
        <w:instrText xml:space="preserve"> FORMTEXT </w:instrText>
      </w:r>
      <w:r w:rsidRPr="005E7227">
        <w:rPr>
          <w:bCs/>
          <w:sz w:val="22"/>
          <w:szCs w:val="22"/>
        </w:rPr>
      </w:r>
      <w:r w:rsidRPr="005E7227">
        <w:rPr>
          <w:bCs/>
          <w:sz w:val="22"/>
          <w:szCs w:val="22"/>
        </w:rPr>
        <w:fldChar w:fldCharType="separate"/>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sz w:val="22"/>
          <w:szCs w:val="22"/>
        </w:rPr>
        <w:fldChar w:fldCharType="end"/>
      </w:r>
      <w:r>
        <w:rPr>
          <w:bCs/>
          <w:sz w:val="22"/>
          <w:szCs w:val="22"/>
        </w:rPr>
        <w:t xml:space="preserve"> korun českých)</w:t>
      </w:r>
    </w:p>
    <w:p w14:paraId="4EA1ED29" w14:textId="351412F0" w:rsidR="00042C3D" w:rsidRDefault="00042C3D" w:rsidP="00E23124">
      <w:pPr>
        <w:pStyle w:val="Textvbloku"/>
        <w:ind w:left="284" w:right="-91"/>
        <w:rPr>
          <w:bCs/>
          <w:sz w:val="22"/>
          <w:szCs w:val="22"/>
        </w:rPr>
      </w:pPr>
    </w:p>
    <w:p w14:paraId="5E27613E" w14:textId="49E7B582" w:rsidR="00042C3D" w:rsidRDefault="00042C3D" w:rsidP="00E23124">
      <w:pPr>
        <w:pStyle w:val="Textvbloku"/>
        <w:ind w:left="284" w:right="-91"/>
        <w:rPr>
          <w:bCs/>
          <w:sz w:val="22"/>
          <w:szCs w:val="22"/>
        </w:rPr>
      </w:pPr>
      <w:r>
        <w:rPr>
          <w:b/>
          <w:bCs/>
          <w:iCs/>
          <w:sz w:val="22"/>
        </w:rPr>
        <w:tab/>
      </w:r>
      <w:r>
        <w:rPr>
          <w:b/>
          <w:bCs/>
          <w:iCs/>
          <w:sz w:val="22"/>
        </w:rPr>
        <w:tab/>
      </w:r>
      <w:r>
        <w:rPr>
          <w:b/>
          <w:bCs/>
          <w:iCs/>
          <w:sz w:val="22"/>
        </w:rPr>
        <w:tab/>
      </w:r>
      <w:r>
        <w:rPr>
          <w:b/>
          <w:bCs/>
          <w:iCs/>
          <w:sz w:val="22"/>
        </w:rPr>
        <w:tab/>
      </w:r>
      <w:r>
        <w:rPr>
          <w:b/>
          <w:bCs/>
          <w:iCs/>
          <w:sz w:val="22"/>
        </w:rPr>
        <w:tab/>
      </w:r>
      <w:r>
        <w:rPr>
          <w:b/>
          <w:bCs/>
          <w:iCs/>
          <w:sz w:val="22"/>
        </w:rPr>
        <w:tab/>
      </w:r>
      <w:r w:rsidRPr="005E7227">
        <w:rPr>
          <w:bCs/>
          <w:sz w:val="22"/>
          <w:szCs w:val="22"/>
        </w:rPr>
        <w:fldChar w:fldCharType="begin">
          <w:ffData>
            <w:name w:val=""/>
            <w:enabled/>
            <w:calcOnExit w:val="0"/>
            <w:textInput/>
          </w:ffData>
        </w:fldChar>
      </w:r>
      <w:r w:rsidRPr="005E7227">
        <w:rPr>
          <w:bCs/>
          <w:sz w:val="22"/>
          <w:szCs w:val="22"/>
        </w:rPr>
        <w:instrText xml:space="preserve"> FORMTEXT </w:instrText>
      </w:r>
      <w:r w:rsidRPr="005E7227">
        <w:rPr>
          <w:bCs/>
          <w:sz w:val="22"/>
          <w:szCs w:val="22"/>
        </w:rPr>
      </w:r>
      <w:r w:rsidRPr="005E7227">
        <w:rPr>
          <w:bCs/>
          <w:sz w:val="22"/>
          <w:szCs w:val="22"/>
        </w:rPr>
        <w:fldChar w:fldCharType="separate"/>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sz w:val="22"/>
          <w:szCs w:val="22"/>
        </w:rPr>
        <w:fldChar w:fldCharType="end"/>
      </w:r>
      <w:r>
        <w:rPr>
          <w:bCs/>
          <w:sz w:val="22"/>
          <w:szCs w:val="22"/>
        </w:rPr>
        <w:t xml:space="preserve"> Kč DPH 21 %</w:t>
      </w:r>
    </w:p>
    <w:p w14:paraId="592B2101" w14:textId="669E08F7" w:rsidR="00042C3D" w:rsidRDefault="00042C3D" w:rsidP="00E23124">
      <w:pPr>
        <w:pStyle w:val="Textvbloku"/>
        <w:ind w:left="284" w:right="-91"/>
        <w:rPr>
          <w:bCs/>
          <w:sz w:val="22"/>
          <w:szCs w:val="22"/>
        </w:rPr>
      </w:pPr>
    </w:p>
    <w:p w14:paraId="57CAD142" w14:textId="0E4708D8" w:rsidR="00042C3D" w:rsidRDefault="00042C3D" w:rsidP="00E23124">
      <w:pPr>
        <w:pStyle w:val="Textvbloku"/>
        <w:ind w:left="284" w:right="-91"/>
        <w:rPr>
          <w:bCs/>
          <w:sz w:val="22"/>
          <w:szCs w:val="22"/>
        </w:rPr>
      </w:pPr>
      <w:r>
        <w:rPr>
          <w:bCs/>
          <w:sz w:val="22"/>
          <w:szCs w:val="22"/>
        </w:rPr>
        <w:tab/>
      </w:r>
      <w:r>
        <w:rPr>
          <w:bCs/>
          <w:sz w:val="22"/>
          <w:szCs w:val="22"/>
        </w:rPr>
        <w:tab/>
      </w:r>
      <w:r>
        <w:rPr>
          <w:bCs/>
          <w:sz w:val="22"/>
          <w:szCs w:val="22"/>
        </w:rPr>
        <w:tab/>
      </w:r>
      <w:r>
        <w:rPr>
          <w:bCs/>
          <w:sz w:val="22"/>
          <w:szCs w:val="22"/>
        </w:rPr>
        <w:tab/>
      </w:r>
      <w:r>
        <w:rPr>
          <w:bCs/>
          <w:sz w:val="22"/>
          <w:szCs w:val="22"/>
        </w:rPr>
        <w:tab/>
      </w:r>
      <w:r>
        <w:rPr>
          <w:bCs/>
          <w:sz w:val="22"/>
          <w:szCs w:val="22"/>
        </w:rPr>
        <w:tab/>
      </w:r>
      <w:r w:rsidRPr="005E7227">
        <w:rPr>
          <w:bCs/>
          <w:sz w:val="22"/>
          <w:szCs w:val="22"/>
        </w:rPr>
        <w:fldChar w:fldCharType="begin">
          <w:ffData>
            <w:name w:val=""/>
            <w:enabled/>
            <w:calcOnExit w:val="0"/>
            <w:textInput/>
          </w:ffData>
        </w:fldChar>
      </w:r>
      <w:r w:rsidRPr="005E7227">
        <w:rPr>
          <w:bCs/>
          <w:sz w:val="22"/>
          <w:szCs w:val="22"/>
        </w:rPr>
        <w:instrText xml:space="preserve"> FORMTEXT </w:instrText>
      </w:r>
      <w:r w:rsidRPr="005E7227">
        <w:rPr>
          <w:bCs/>
          <w:sz w:val="22"/>
          <w:szCs w:val="22"/>
        </w:rPr>
      </w:r>
      <w:r w:rsidRPr="005E7227">
        <w:rPr>
          <w:bCs/>
          <w:sz w:val="22"/>
          <w:szCs w:val="22"/>
        </w:rPr>
        <w:fldChar w:fldCharType="separate"/>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noProof/>
          <w:sz w:val="22"/>
          <w:szCs w:val="22"/>
        </w:rPr>
        <w:t> </w:t>
      </w:r>
      <w:r w:rsidRPr="005E7227">
        <w:rPr>
          <w:bCs/>
          <w:sz w:val="22"/>
          <w:szCs w:val="22"/>
        </w:rPr>
        <w:fldChar w:fldCharType="end"/>
      </w:r>
      <w:r>
        <w:rPr>
          <w:bCs/>
          <w:sz w:val="22"/>
          <w:szCs w:val="22"/>
        </w:rPr>
        <w:t xml:space="preserve"> Kč (včetně DPH) </w:t>
      </w:r>
    </w:p>
    <w:p w14:paraId="562B01D0" w14:textId="2F6E461A" w:rsidR="00042C3D" w:rsidRPr="00042C3D" w:rsidRDefault="00042C3D" w:rsidP="00042C3D">
      <w:pPr>
        <w:pStyle w:val="Textvbloku"/>
        <w:ind w:left="284" w:right="-91"/>
        <w:rPr>
          <w:i/>
          <w:sz w:val="22"/>
        </w:rPr>
      </w:pPr>
      <w:r w:rsidRPr="00042C3D">
        <w:rPr>
          <w:i/>
          <w:sz w:val="22"/>
        </w:rPr>
        <w:t>*Pokyny pro účastníka: Neplátce DPH vyplní pouze pole, jež jsou uvedena „ * “. Plátce DPH vyplní podbarvená pole.</w:t>
      </w:r>
    </w:p>
    <w:p w14:paraId="016F02BB" w14:textId="60229B38" w:rsidR="006D40B2" w:rsidRPr="00961171" w:rsidRDefault="00FD0D96" w:rsidP="00961171">
      <w:pPr>
        <w:numPr>
          <w:ilvl w:val="0"/>
          <w:numId w:val="5"/>
        </w:numPr>
        <w:tabs>
          <w:tab w:val="clear" w:pos="1080"/>
        </w:tabs>
        <w:spacing w:before="240"/>
        <w:ind w:left="284" w:hanging="284"/>
        <w:jc w:val="both"/>
        <w:rPr>
          <w:b/>
          <w:sz w:val="22"/>
        </w:rPr>
      </w:pPr>
      <w:r>
        <w:rPr>
          <w:sz w:val="22"/>
        </w:rPr>
        <w:lastRenderedPageBreak/>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DE1EDC">
        <w:rPr>
          <w:sz w:val="22"/>
        </w:rPr>
        <w:t>výsledku zadávacího řízení</w:t>
      </w:r>
      <w:r w:rsidR="00541418">
        <w:rPr>
          <w:sz w:val="22"/>
        </w:rPr>
        <w:t xml:space="preserve"> </w:t>
      </w:r>
      <w:r w:rsidR="007F35E1" w:rsidRPr="00DE1EDC">
        <w:rPr>
          <w:sz w:val="22"/>
        </w:rPr>
        <w:t>uskutečněného</w:t>
      </w:r>
      <w:r w:rsidR="007E4F7F" w:rsidRPr="00DE1EDC">
        <w:rPr>
          <w:sz w:val="22"/>
        </w:rPr>
        <w:t xml:space="preserve"> </w:t>
      </w:r>
      <w:r w:rsidR="007D0091" w:rsidRPr="00DE1EDC">
        <w:rPr>
          <w:sz w:val="22"/>
        </w:rPr>
        <w:t>po</w:t>
      </w:r>
      <w:r w:rsidR="0025084C" w:rsidRPr="00DE1EDC">
        <w:rPr>
          <w:sz w:val="22"/>
        </w:rPr>
        <w:t xml:space="preserve">dle </w:t>
      </w:r>
      <w:r w:rsidR="007E4F7F" w:rsidRPr="00DE1EDC">
        <w:rPr>
          <w:sz w:val="22"/>
        </w:rPr>
        <w:t>zákona</w:t>
      </w:r>
      <w:r w:rsidRPr="00DE1EDC">
        <w:rPr>
          <w:sz w:val="22"/>
        </w:rPr>
        <w:t>. Případné</w:t>
      </w:r>
      <w:r>
        <w:rPr>
          <w:sz w:val="22"/>
        </w:rPr>
        <w:t xml:space="preserve">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r w:rsidRPr="00CF142E">
        <w:rPr>
          <w:sz w:val="22"/>
        </w:rPr>
        <w:t xml:space="preserve">Položkový rozpočet bude nadále sloužit k ohodnocení </w:t>
      </w:r>
      <w:r w:rsidRPr="00961171">
        <w:rPr>
          <w:sz w:val="22"/>
        </w:rPr>
        <w:t>provedených částí díla za účelem dílčí fakturace</w:t>
      </w:r>
      <w:r w:rsidR="00961171" w:rsidRPr="00961171">
        <w:rPr>
          <w:sz w:val="22"/>
        </w:rPr>
        <w:t xml:space="preserve">. </w:t>
      </w:r>
      <w:r w:rsidRPr="00961171">
        <w:rPr>
          <w:sz w:val="22"/>
        </w:rPr>
        <w:t xml:space="preserve">Na jeho základě bude objednatel schvalovat ohodnocení provedených dodávek, prací a služeb, které bude podkladem pro měsíční fakturaci zhotovitele. Položkový rozpočet bude sloužit rovněž jako cenová úroveň pro "dodatečné </w:t>
      </w:r>
      <w:r w:rsidR="002C0D03" w:rsidRPr="00961171">
        <w:rPr>
          <w:sz w:val="22"/>
        </w:rPr>
        <w:t xml:space="preserve">nebo nepředvídané </w:t>
      </w:r>
      <w:r w:rsidRPr="00961171">
        <w:rPr>
          <w:sz w:val="22"/>
        </w:rPr>
        <w:t>stavební práce</w:t>
      </w:r>
      <w:r w:rsidR="002C0D03" w:rsidRPr="00961171">
        <w:rPr>
          <w:sz w:val="22"/>
        </w:rPr>
        <w:t>, dodávky a</w:t>
      </w:r>
      <w:r w:rsidR="00FA7727" w:rsidRPr="00961171">
        <w:rPr>
          <w:sz w:val="22"/>
        </w:rPr>
        <w:t> </w:t>
      </w:r>
      <w:r w:rsidR="002C0D03" w:rsidRPr="00961171">
        <w:rPr>
          <w:sz w:val="22"/>
        </w:rPr>
        <w:t>služby</w:t>
      </w:r>
      <w:r w:rsidRPr="00961171">
        <w:rPr>
          <w:sz w:val="22"/>
        </w:rPr>
        <w:t>" a "méněpráce". Položkový rozpočet je přílohou č. 2 této smlouvy.</w:t>
      </w:r>
      <w:r w:rsidRPr="00961171">
        <w:rPr>
          <w:snapToGrid w:val="0"/>
          <w:sz w:val="22"/>
        </w:rPr>
        <w:t xml:space="preserve"> Jednotkové ceny uvedené v položkovém rozpočtu jsou cenami pevnými po celou dobu realizace díla</w:t>
      </w:r>
      <w:r w:rsidR="006D40B2" w:rsidRPr="00961171">
        <w:rPr>
          <w:snapToGrid w:val="0"/>
          <w:sz w:val="22"/>
        </w:rPr>
        <w:t>, není-li ve smlouvě nebo obchodních podmínkách uvedeno jinak.</w:t>
      </w:r>
    </w:p>
    <w:p w14:paraId="3C1716C5" w14:textId="5FC6D631" w:rsidR="004A4791" w:rsidRDefault="004A4791" w:rsidP="00EB75D6">
      <w:pPr>
        <w:pStyle w:val="Odstavecseseznamem"/>
        <w:numPr>
          <w:ilvl w:val="0"/>
          <w:numId w:val="5"/>
        </w:numPr>
        <w:tabs>
          <w:tab w:val="clear" w:pos="1080"/>
        </w:tabs>
        <w:spacing w:before="240"/>
        <w:ind w:left="284" w:hanging="426"/>
        <w:jc w:val="both"/>
        <w:rPr>
          <w:rFonts w:eastAsia="Calibri"/>
          <w:sz w:val="22"/>
          <w:szCs w:val="24"/>
        </w:rPr>
      </w:pPr>
      <w:r w:rsidRPr="00961171">
        <w:rPr>
          <w:rFonts w:eastAsia="Calibri"/>
          <w:sz w:val="22"/>
          <w:szCs w:val="24"/>
          <w:u w:val="single"/>
        </w:rPr>
        <w:t>Objednatel si v souladu s § 100 odstavec 1 zákona vyhrazuje změnu závazku: měřený kontrakt</w:t>
      </w:r>
      <w:r w:rsidRPr="00961171">
        <w:rPr>
          <w:rFonts w:eastAsia="Calibri"/>
          <w:sz w:val="22"/>
          <w:szCs w:val="24"/>
        </w:rPr>
        <w:t xml:space="preserve"> </w:t>
      </w:r>
      <w:r w:rsidR="00FA7727" w:rsidRPr="00961171">
        <w:rPr>
          <w:rFonts w:eastAsia="Calibri"/>
          <w:sz w:val="22"/>
          <w:szCs w:val="24"/>
        </w:rPr>
        <w:t>–</w:t>
      </w:r>
      <w:r w:rsidRPr="00961171">
        <w:rPr>
          <w:rFonts w:eastAsia="Calibri"/>
          <w:sz w:val="22"/>
          <w:szCs w:val="24"/>
        </w:rPr>
        <w:t xml:space="preserve"> pokud</w:t>
      </w:r>
      <w:r w:rsidRPr="00C144BD">
        <w:rPr>
          <w:rFonts w:eastAsia="Calibri"/>
          <w:sz w:val="22"/>
          <w:szCs w:val="24"/>
        </w:rPr>
        <w:t xml:space="preserve">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w:t>
      </w:r>
      <w:r w:rsidRPr="00EB75D6">
        <w:rPr>
          <w:rFonts w:eastAsia="Calibri"/>
          <w:sz w:val="22"/>
          <w:szCs w:val="22"/>
        </w:rPr>
        <w:t>tak</w:t>
      </w:r>
      <w:r w:rsidR="00C144BD" w:rsidRPr="00EB75D6">
        <w:rPr>
          <w:rFonts w:eastAsia="Calibri"/>
          <w:sz w:val="22"/>
          <w:szCs w:val="22"/>
        </w:rPr>
        <w:t xml:space="preserve"> </w:t>
      </w:r>
      <w:r w:rsidRPr="00EB75D6">
        <w:rPr>
          <w:rFonts w:eastAsia="Calibri"/>
          <w:sz w:val="22"/>
          <w:szCs w:val="22"/>
        </w:rPr>
        <w:t>i</w:t>
      </w:r>
      <w:r w:rsidR="00EB75D6">
        <w:rPr>
          <w:rFonts w:eastAsia="Calibri"/>
          <w:sz w:val="22"/>
          <w:szCs w:val="22"/>
        </w:rPr>
        <w:t> </w:t>
      </w:r>
      <w:r w:rsidRPr="00EB75D6">
        <w:rPr>
          <w:rFonts w:eastAsia="Calibri"/>
          <w:sz w:val="22"/>
          <w:szCs w:val="22"/>
        </w:rPr>
        <w:t>mínusem</w:t>
      </w:r>
      <w:r w:rsidRPr="00C144BD">
        <w:rPr>
          <w:rFonts w:eastAsia="Calibri"/>
          <w:sz w:val="22"/>
          <w:szCs w:val="24"/>
        </w:rPr>
        <w:t>).</w:t>
      </w:r>
    </w:p>
    <w:p w14:paraId="6A13FA21" w14:textId="0C56B15B" w:rsidR="008A36E5" w:rsidRPr="00EB75D6" w:rsidRDefault="008A36E5" w:rsidP="008A36E5">
      <w:pPr>
        <w:pStyle w:val="Odstavecseseznamem"/>
        <w:numPr>
          <w:ilvl w:val="0"/>
          <w:numId w:val="5"/>
        </w:numPr>
        <w:tabs>
          <w:tab w:val="clear" w:pos="1080"/>
        </w:tabs>
        <w:spacing w:before="240"/>
        <w:ind w:left="284" w:hanging="284"/>
        <w:jc w:val="both"/>
        <w:rPr>
          <w:rFonts w:eastAsia="Calibri"/>
          <w:sz w:val="22"/>
          <w:szCs w:val="24"/>
        </w:rPr>
      </w:pPr>
      <w:r>
        <w:rPr>
          <w:rFonts w:eastAsia="Calibri"/>
          <w:sz w:val="22"/>
          <w:szCs w:val="24"/>
          <w:u w:val="single"/>
        </w:rPr>
        <w:t xml:space="preserve">Objednatel si vyhrazuje v souladu s § 100 </w:t>
      </w:r>
      <w:r w:rsidRPr="008A36E5">
        <w:rPr>
          <w:rFonts w:eastAsia="Calibri"/>
          <w:sz w:val="22"/>
          <w:szCs w:val="24"/>
          <w:u w:val="single"/>
        </w:rPr>
        <w:t>odst. 1 zákona vyhrazuje změnu závazku:</w:t>
      </w:r>
      <w:r>
        <w:rPr>
          <w:rFonts w:eastAsia="Calibri"/>
          <w:sz w:val="22"/>
          <w:szCs w:val="24"/>
        </w:rPr>
        <w:t xml:space="preserve"> </w:t>
      </w:r>
      <w:r w:rsidRPr="008A36E5">
        <w:rPr>
          <w:rFonts w:eastAsia="Calibri"/>
          <w:sz w:val="22"/>
          <w:szCs w:val="24"/>
        </w:rPr>
        <w:t>spočívající ve změně technických podmínek, a to zejména technologie založení stavby s ohledem na hydrogeologické a</w:t>
      </w:r>
      <w:r>
        <w:rPr>
          <w:rFonts w:eastAsia="Calibri"/>
          <w:sz w:val="22"/>
          <w:szCs w:val="24"/>
        </w:rPr>
        <w:t> </w:t>
      </w:r>
      <w:r w:rsidRPr="008A36E5">
        <w:rPr>
          <w:rFonts w:eastAsia="Calibri"/>
          <w:sz w:val="22"/>
          <w:szCs w:val="24"/>
        </w:rPr>
        <w:t>geologické poměry staveniště s vazbou na povedené průzkumy</w:t>
      </w:r>
      <w:r>
        <w:rPr>
          <w:rFonts w:eastAsia="Calibri"/>
          <w:sz w:val="22"/>
          <w:szCs w:val="24"/>
        </w:rPr>
        <w:t>.</w:t>
      </w:r>
    </w:p>
    <w:p w14:paraId="243E614C" w14:textId="51CB0927" w:rsidR="006D40B2" w:rsidRDefault="006D40B2" w:rsidP="00DE1EDC">
      <w:pPr>
        <w:pStyle w:val="Odstavecseseznamem"/>
        <w:numPr>
          <w:ilvl w:val="0"/>
          <w:numId w:val="5"/>
        </w:numPr>
        <w:tabs>
          <w:tab w:val="clear" w:pos="1080"/>
        </w:tabs>
        <w:spacing w:before="240"/>
        <w:ind w:left="284" w:hanging="284"/>
        <w:jc w:val="both"/>
        <w:rPr>
          <w:rFonts w:eastAsia="Calibri"/>
          <w:sz w:val="22"/>
          <w:szCs w:val="24"/>
        </w:rPr>
      </w:pPr>
      <w:r w:rsidRPr="00946A5F">
        <w:rPr>
          <w:rFonts w:eastAsia="Calibri"/>
          <w:sz w:val="22"/>
          <w:szCs w:val="24"/>
          <w:u w:val="single"/>
        </w:rPr>
        <w:t xml:space="preserve">Objednatel si vyhrazuje </w:t>
      </w:r>
      <w:bookmarkStart w:id="6" w:name="_Hlk2164381"/>
      <w:r w:rsidRPr="00946A5F">
        <w:rPr>
          <w:rFonts w:eastAsia="Calibri"/>
          <w:sz w:val="22"/>
          <w:szCs w:val="24"/>
          <w:u w:val="single"/>
        </w:rPr>
        <w:t>v souladu s § 100 odst. 1 zákona změnu závazku</w:t>
      </w:r>
      <w:bookmarkEnd w:id="6"/>
      <w:r w:rsidRPr="000B5DC4">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752B0EE8" w14:textId="4547AC05" w:rsidR="008A36E5" w:rsidRPr="008A36E5" w:rsidRDefault="008A36E5" w:rsidP="00DE1EDC">
      <w:pPr>
        <w:pStyle w:val="Odstavecseseznamem"/>
        <w:numPr>
          <w:ilvl w:val="0"/>
          <w:numId w:val="5"/>
        </w:numPr>
        <w:tabs>
          <w:tab w:val="clear" w:pos="1080"/>
        </w:tabs>
        <w:spacing w:before="240"/>
        <w:ind w:left="284" w:hanging="284"/>
        <w:jc w:val="both"/>
        <w:rPr>
          <w:rFonts w:eastAsia="Calibri"/>
          <w:sz w:val="22"/>
          <w:szCs w:val="24"/>
        </w:rPr>
      </w:pPr>
      <w:r>
        <w:rPr>
          <w:rFonts w:eastAsia="Calibri"/>
          <w:sz w:val="22"/>
          <w:szCs w:val="24"/>
          <w:u w:val="single"/>
        </w:rPr>
        <w:t xml:space="preserve">Objednatel si vyhrazuje </w:t>
      </w:r>
      <w:r w:rsidRPr="008A36E5">
        <w:rPr>
          <w:rFonts w:eastAsia="Calibri"/>
          <w:sz w:val="22"/>
          <w:szCs w:val="24"/>
          <w:u w:val="single"/>
        </w:rPr>
        <w:t>v souladu s § 100 odst. 1 zákona změnu závazku</w:t>
      </w:r>
      <w:r>
        <w:rPr>
          <w:rFonts w:eastAsia="Calibri"/>
          <w:sz w:val="22"/>
          <w:szCs w:val="24"/>
          <w:u w:val="single"/>
        </w:rPr>
        <w:t xml:space="preserve">: </w:t>
      </w:r>
      <w:r w:rsidRPr="008A36E5">
        <w:rPr>
          <w:rFonts w:eastAsia="Calibri"/>
          <w:sz w:val="22"/>
          <w:szCs w:val="24"/>
        </w:rPr>
        <w:t>v případě, že by nebyla přidělena dotace ze SFDI (Státní fond dopravní infrastruktury), může požadovat úpravu smluvních podmínek s ohledem na jiného poskytovatele dotace (zejména pravidla publicity, archivace, kontroly, označování dokumentů)</w:t>
      </w:r>
      <w:r>
        <w:rPr>
          <w:rFonts w:eastAsia="Calibri"/>
          <w:sz w:val="22"/>
          <w:szCs w:val="24"/>
        </w:rPr>
        <w:t xml:space="preserve">. </w:t>
      </w:r>
    </w:p>
    <w:p w14:paraId="679B1971" w14:textId="77777777" w:rsidR="000A2FC9" w:rsidRDefault="000A2FC9" w:rsidP="000D1881">
      <w:pPr>
        <w:pStyle w:val="Textvbloku"/>
        <w:ind w:right="-91"/>
        <w:jc w:val="center"/>
        <w:rPr>
          <w:sz w:val="22"/>
        </w:rPr>
      </w:pPr>
    </w:p>
    <w:p w14:paraId="62EEF9DC" w14:textId="77777777" w:rsidR="0070640B" w:rsidRDefault="0070640B" w:rsidP="000D1881"/>
    <w:p w14:paraId="04F4530E" w14:textId="77777777" w:rsidR="000D1881" w:rsidRDefault="000D1881" w:rsidP="007F2698">
      <w:pPr>
        <w:pStyle w:val="Nadpis4"/>
        <w:spacing w:before="360"/>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4F3AFA0A" w:rsidR="000D1881" w:rsidRDefault="000D1881" w:rsidP="000D1881">
      <w:pPr>
        <w:pStyle w:val="Zkladntextodsazen"/>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4972422" w14:textId="384BE6C7" w:rsidR="00FD1801" w:rsidRDefault="00FD1801" w:rsidP="000D1881">
      <w:pPr>
        <w:pStyle w:val="Zkladntextodsazen"/>
        <w:rPr>
          <w:i w:val="0"/>
        </w:rPr>
      </w:pPr>
    </w:p>
    <w:p w14:paraId="52E13B1B" w14:textId="77777777" w:rsidR="007F2698" w:rsidRDefault="007F2698" w:rsidP="000D1881">
      <w:pPr>
        <w:pStyle w:val="Zkladntextodsazen"/>
        <w:rPr>
          <w:i w:val="0"/>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lastRenderedPageBreak/>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207BCBFA"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608FF1A1" w:rsidR="00596A75" w:rsidRPr="000829BA"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40BFBCD2" w:rsidR="002C3D2C" w:rsidRPr="007F190D" w:rsidRDefault="000E70F5" w:rsidP="00EB75D6">
      <w:pPr>
        <w:tabs>
          <w:tab w:val="num" w:pos="426"/>
        </w:tabs>
        <w:spacing w:before="240"/>
        <w:ind w:left="284"/>
        <w:jc w:val="both"/>
        <w:rPr>
          <w:sz w:val="22"/>
          <w:szCs w:val="22"/>
        </w:rPr>
      </w:pPr>
      <w:r w:rsidRPr="007F190D">
        <w:rPr>
          <w:sz w:val="22"/>
          <w:szCs w:val="22"/>
        </w:rPr>
        <w:t>P</w:t>
      </w:r>
      <w:r w:rsidR="00D107E7" w:rsidRPr="007F190D">
        <w:rPr>
          <w:sz w:val="22"/>
          <w:szCs w:val="22"/>
        </w:rPr>
        <w:t>ří</w:t>
      </w:r>
      <w:r w:rsidRPr="007F190D">
        <w:rPr>
          <w:sz w:val="22"/>
          <w:szCs w:val="22"/>
        </w:rPr>
        <w:t>loha</w:t>
      </w:r>
      <w:r w:rsidR="00D107E7" w:rsidRPr="007F190D">
        <w:rPr>
          <w:sz w:val="22"/>
          <w:szCs w:val="22"/>
        </w:rPr>
        <w:t xml:space="preserve"> č. 1 </w:t>
      </w:r>
      <w:r w:rsidR="00856184" w:rsidRPr="007F190D">
        <w:rPr>
          <w:sz w:val="22"/>
          <w:szCs w:val="22"/>
        </w:rPr>
        <w:t>O</w:t>
      </w:r>
      <w:r w:rsidR="002C3D2C" w:rsidRPr="007F190D">
        <w:rPr>
          <w:sz w:val="22"/>
          <w:szCs w:val="22"/>
        </w:rPr>
        <w:t>bchodní podmínky pro VZ  „</w:t>
      </w:r>
      <w:r w:rsidR="000829BA" w:rsidRPr="000829BA">
        <w:rPr>
          <w:sz w:val="22"/>
          <w:szCs w:val="22"/>
        </w:rPr>
        <w:t>Stezka pro pěší a cyklisty Uherský Brod – Prakšice, část Uherský Brod</w:t>
      </w:r>
      <w:r w:rsidR="002C3D2C" w:rsidRPr="007F190D">
        <w:rPr>
          <w:sz w:val="22"/>
          <w:szCs w:val="22"/>
        </w:rPr>
        <w:t xml:space="preserve">" </w:t>
      </w:r>
      <w:r w:rsidR="002C3D2C" w:rsidRPr="007F190D">
        <w:rPr>
          <w:rStyle w:val="Siln"/>
          <w:b w:val="0"/>
          <w:sz w:val="22"/>
          <w:szCs w:val="22"/>
        </w:rPr>
        <w:t>(</w:t>
      </w:r>
      <w:r w:rsidR="006A300F" w:rsidRPr="007F190D">
        <w:rPr>
          <w:rStyle w:val="Siln"/>
          <w:b w:val="0"/>
          <w:sz w:val="22"/>
          <w:szCs w:val="22"/>
        </w:rPr>
        <w:t xml:space="preserve"> v jiných ustanoveních smlouvy o dílo</w:t>
      </w:r>
      <w:r w:rsidR="002C3D2C" w:rsidRPr="007F190D">
        <w:rPr>
          <w:sz w:val="22"/>
          <w:szCs w:val="22"/>
        </w:rPr>
        <w:t xml:space="preserve"> také </w:t>
      </w:r>
      <w:r w:rsidR="006A300F" w:rsidRPr="007F190D">
        <w:rPr>
          <w:sz w:val="22"/>
          <w:szCs w:val="22"/>
        </w:rPr>
        <w:t>„</w:t>
      </w:r>
      <w:r w:rsidR="002C3D2C" w:rsidRPr="007F190D">
        <w:rPr>
          <w:sz w:val="22"/>
          <w:szCs w:val="22"/>
        </w:rPr>
        <w:t>obchodní podmínky</w:t>
      </w:r>
      <w:r w:rsidR="006A300F" w:rsidRPr="007F190D">
        <w:rPr>
          <w:sz w:val="22"/>
          <w:szCs w:val="22"/>
        </w:rPr>
        <w:t>“</w:t>
      </w:r>
      <w:r w:rsidR="00D107E7" w:rsidRPr="007F190D">
        <w:rPr>
          <w:sz w:val="22"/>
          <w:szCs w:val="22"/>
        </w:rPr>
        <w:t xml:space="preserve">). </w:t>
      </w:r>
    </w:p>
    <w:p w14:paraId="03426DF9" w14:textId="329DB9B1" w:rsidR="007E4F7F" w:rsidRPr="007F190D" w:rsidRDefault="000E70F5" w:rsidP="007E4F7F">
      <w:pPr>
        <w:pStyle w:val="Textvbloku"/>
        <w:ind w:left="284"/>
        <w:rPr>
          <w:sz w:val="22"/>
        </w:rPr>
      </w:pPr>
      <w:r w:rsidRPr="007F190D">
        <w:rPr>
          <w:sz w:val="22"/>
        </w:rPr>
        <w:t>Příloha</w:t>
      </w:r>
      <w:r w:rsidR="00D107E7" w:rsidRPr="007F190D">
        <w:rPr>
          <w:sz w:val="22"/>
        </w:rPr>
        <w:t xml:space="preserve"> č. 2 </w:t>
      </w:r>
      <w:r w:rsidRPr="007F190D">
        <w:rPr>
          <w:sz w:val="22"/>
        </w:rPr>
        <w:t>N</w:t>
      </w:r>
      <w:r w:rsidR="00D107E7" w:rsidRPr="007F190D">
        <w:rPr>
          <w:sz w:val="22"/>
        </w:rPr>
        <w:t xml:space="preserve">aceněný </w:t>
      </w:r>
      <w:r w:rsidR="002C0D03" w:rsidRPr="007F190D">
        <w:rPr>
          <w:sz w:val="22"/>
        </w:rPr>
        <w:t xml:space="preserve">soupis stavebních prací, dodávek a služeb s </w:t>
      </w:r>
      <w:r w:rsidR="00D107E7" w:rsidRPr="007F190D">
        <w:rPr>
          <w:sz w:val="22"/>
        </w:rPr>
        <w:t>výkaz</w:t>
      </w:r>
      <w:r w:rsidR="002C0D03" w:rsidRPr="007F190D">
        <w:rPr>
          <w:sz w:val="22"/>
        </w:rPr>
        <w:t>em</w:t>
      </w:r>
      <w:r w:rsidR="00D107E7" w:rsidRPr="007F190D">
        <w:rPr>
          <w:sz w:val="22"/>
        </w:rPr>
        <w:t xml:space="preserve"> výměr (položkový rozpočet)</w:t>
      </w:r>
    </w:p>
    <w:p w14:paraId="02D346B2" w14:textId="6D4F0387" w:rsidR="00C037EB" w:rsidRDefault="00D107E7" w:rsidP="00FB12B6">
      <w:pPr>
        <w:tabs>
          <w:tab w:val="num" w:pos="426"/>
        </w:tabs>
        <w:spacing w:before="120"/>
        <w:jc w:val="both"/>
        <w:rPr>
          <w:sz w:val="22"/>
          <w:szCs w:val="22"/>
        </w:rPr>
      </w:pPr>
      <w:r w:rsidRPr="007F190D">
        <w:rPr>
          <w:sz w:val="22"/>
          <w:szCs w:val="22"/>
        </w:rPr>
        <w:t xml:space="preserve">    </w:t>
      </w:r>
      <w:r w:rsidR="00C037EB" w:rsidRPr="007F190D">
        <w:rPr>
          <w:sz w:val="22"/>
          <w:szCs w:val="22"/>
        </w:rPr>
        <w:t xml:space="preserve"> </w:t>
      </w:r>
      <w:r w:rsidRPr="007F190D">
        <w:rPr>
          <w:sz w:val="22"/>
          <w:szCs w:val="22"/>
        </w:rPr>
        <w:t>Obsah dokumentů uvedených výše bude vykládán s pořadím priority dané v tomto odstavci s tím, že</w:t>
      </w:r>
      <w:r>
        <w:rPr>
          <w:sz w:val="22"/>
          <w:szCs w:val="22"/>
        </w:rPr>
        <w:t xml:space="preserve">    </w:t>
      </w:r>
      <w:r w:rsidR="00C037EB">
        <w:rPr>
          <w:sz w:val="22"/>
          <w:szCs w:val="22"/>
        </w:rPr>
        <w:t xml:space="preserve">  </w:t>
      </w:r>
    </w:p>
    <w:p w14:paraId="3F1E7682" w14:textId="0B47357A" w:rsidR="002C3D2C" w:rsidRDefault="00C037EB" w:rsidP="00EB75D6">
      <w:pPr>
        <w:tabs>
          <w:tab w:val="num" w:pos="426"/>
        </w:tabs>
        <w:jc w:val="both"/>
        <w:rPr>
          <w:sz w:val="22"/>
          <w:szCs w:val="22"/>
        </w:rPr>
      </w:pPr>
      <w:r>
        <w:rPr>
          <w:sz w:val="22"/>
          <w:szCs w:val="22"/>
        </w:rPr>
        <w:t xml:space="preserve">     </w:t>
      </w:r>
      <w:r w:rsidR="00D107E7">
        <w:rPr>
          <w:sz w:val="22"/>
          <w:szCs w:val="22"/>
        </w:rPr>
        <w:t>listina smlouvy má prioritu před přílohami.</w:t>
      </w:r>
    </w:p>
    <w:p w14:paraId="015FCAAC" w14:textId="77777777" w:rsidR="00FD1801" w:rsidRPr="00EB75D6" w:rsidRDefault="00FD1801" w:rsidP="00EB75D6">
      <w:pPr>
        <w:tabs>
          <w:tab w:val="num" w:pos="426"/>
        </w:tabs>
        <w:jc w:val="both"/>
        <w:rPr>
          <w:sz w:val="22"/>
          <w:szCs w:val="22"/>
        </w:rPr>
      </w:pPr>
    </w:p>
    <w:p w14:paraId="5A4B68F9" w14:textId="77777777" w:rsidR="00FD1801" w:rsidRPr="002858AE" w:rsidRDefault="00FD1801" w:rsidP="00FD1801">
      <w:pPr>
        <w:pStyle w:val="Textvbloku"/>
        <w:numPr>
          <w:ilvl w:val="0"/>
          <w:numId w:val="1"/>
        </w:numPr>
        <w:tabs>
          <w:tab w:val="clear" w:pos="360"/>
        </w:tabs>
        <w:spacing w:after="200" w:line="276" w:lineRule="auto"/>
        <w:ind w:left="284" w:hanging="284"/>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Pr>
          <w:color w:val="000000"/>
          <w:w w:val="0"/>
          <w:sz w:val="22"/>
        </w:rPr>
        <w:t> </w:t>
      </w:r>
      <w:r w:rsidRPr="002858AE">
        <w:rPr>
          <w:color w:val="000000"/>
          <w:w w:val="0"/>
          <w:sz w:val="22"/>
        </w:rPr>
        <w:t xml:space="preserve">registru smluv“).      </w:t>
      </w:r>
    </w:p>
    <w:p w14:paraId="1A06FD50" w14:textId="77777777" w:rsidR="00FD1801" w:rsidRPr="00A211A6" w:rsidRDefault="00FD1801" w:rsidP="00FD1801">
      <w:pPr>
        <w:pStyle w:val="Textvbloku"/>
        <w:ind w:left="284"/>
        <w:rPr>
          <w:sz w:val="22"/>
        </w:rPr>
      </w:pPr>
      <w:r w:rsidRPr="002858AE">
        <w:rPr>
          <w:color w:val="000000"/>
          <w:w w:val="0"/>
          <w:sz w:val="22"/>
        </w:rPr>
        <w:t>Smlouvu a veškeré její dodatky ve lhůtě stanovené citovaným zákonem zašle k uveřejnění objednatel.</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98FC179"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7A55E050" w14:textId="0A6F87E1" w:rsidR="00FD0D96" w:rsidRPr="000829BA" w:rsidRDefault="000D1881" w:rsidP="00EB75D6">
      <w:pPr>
        <w:pStyle w:val="Textvbloku"/>
        <w:numPr>
          <w:ilvl w:val="0"/>
          <w:numId w:val="1"/>
        </w:numPr>
        <w:tabs>
          <w:tab w:val="clear" w:pos="360"/>
        </w:tabs>
        <w:spacing w:before="240"/>
        <w:ind w:left="284" w:hanging="284"/>
        <w:rPr>
          <w:sz w:val="22"/>
        </w:rPr>
      </w:pPr>
      <w:r>
        <w:rPr>
          <w:sz w:val="22"/>
        </w:rPr>
        <w:t xml:space="preserve">Smlouva se vyhotovuje ve 4 rovnocenných vyhotoveních. Zhotovitel obdrží jedno vyhotovení, </w:t>
      </w:r>
      <w:r w:rsidRPr="000829BA">
        <w:rPr>
          <w:sz w:val="22"/>
        </w:rPr>
        <w:t>ob</w:t>
      </w:r>
      <w:r w:rsidR="00397CA8" w:rsidRPr="000829BA">
        <w:rPr>
          <w:sz w:val="22"/>
        </w:rPr>
        <w:t>jednatel obdrží tři vyhotovení.</w:t>
      </w:r>
    </w:p>
    <w:p w14:paraId="4B8B5DDD" w14:textId="73BC6D4B" w:rsidR="00FD0D96" w:rsidRDefault="00FD0D96" w:rsidP="000D1881">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829BA" w:rsidRPr="00F75FE7" w14:paraId="1F2D77E6" w14:textId="77777777" w:rsidTr="001B7499">
        <w:trPr>
          <w:trHeight w:val="405"/>
        </w:trPr>
        <w:tc>
          <w:tcPr>
            <w:tcW w:w="9221" w:type="dxa"/>
            <w:tcBorders>
              <w:top w:val="single" w:sz="4" w:space="0" w:color="000000"/>
              <w:left w:val="single" w:sz="4" w:space="0" w:color="000000"/>
              <w:bottom w:val="nil"/>
              <w:right w:val="single" w:sz="4" w:space="0" w:color="000000"/>
            </w:tcBorders>
            <w:hideMark/>
          </w:tcPr>
          <w:p w14:paraId="0435CE06" w14:textId="01267AD9" w:rsidR="000829BA" w:rsidRPr="00F75FE7" w:rsidRDefault="000829BA" w:rsidP="001B7499">
            <w:pPr>
              <w:snapToGrid w:val="0"/>
              <w:jc w:val="center"/>
              <w:rPr>
                <w:b/>
                <w:sz w:val="22"/>
                <w:szCs w:val="22"/>
                <w:lang w:eastAsia="en-US"/>
              </w:rPr>
            </w:pPr>
            <w:bookmarkStart w:id="7" w:name="_Hlk70423941"/>
            <w:r w:rsidRPr="00F75FE7">
              <w:rPr>
                <w:sz w:val="22"/>
                <w:szCs w:val="22"/>
                <w:lang w:eastAsia="en-US"/>
              </w:rPr>
              <w:lastRenderedPageBreak/>
              <w:t>Doložka dle § 41 z.</w:t>
            </w:r>
            <w:r>
              <w:rPr>
                <w:sz w:val="22"/>
                <w:szCs w:val="22"/>
                <w:lang w:eastAsia="en-US"/>
              </w:rPr>
              <w:t xml:space="preserve"> </w:t>
            </w:r>
            <w:r w:rsidRPr="00F75FE7">
              <w:rPr>
                <w:sz w:val="22"/>
                <w:szCs w:val="22"/>
                <w:lang w:eastAsia="en-US"/>
              </w:rPr>
              <w:t>č. 128/2000 Sb., o obcích (obecní zřízení)</w:t>
            </w:r>
          </w:p>
        </w:tc>
      </w:tr>
      <w:tr w:rsidR="000829BA" w:rsidRPr="00F75FE7" w14:paraId="5489BFC1" w14:textId="77777777" w:rsidTr="001B7499">
        <w:tc>
          <w:tcPr>
            <w:tcW w:w="9221" w:type="dxa"/>
            <w:tcBorders>
              <w:top w:val="nil"/>
              <w:left w:val="single" w:sz="4" w:space="0" w:color="000000"/>
              <w:bottom w:val="nil"/>
              <w:right w:val="single" w:sz="4" w:space="0" w:color="000000"/>
            </w:tcBorders>
            <w:hideMark/>
          </w:tcPr>
          <w:p w14:paraId="2E5D837B" w14:textId="229DE096" w:rsidR="000829BA" w:rsidRPr="00F75FE7" w:rsidRDefault="000829BA" w:rsidP="001B7499">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 xml:space="preserve">Rada města </w:t>
            </w:r>
            <w:r>
              <w:rPr>
                <w:b/>
                <w:sz w:val="22"/>
                <w:szCs w:val="22"/>
                <w:lang w:eastAsia="en-US"/>
              </w:rPr>
              <w:t xml:space="preserve">Uherský Brod </w:t>
            </w:r>
          </w:p>
        </w:tc>
      </w:tr>
      <w:tr w:rsidR="000829BA" w:rsidRPr="00F75FE7" w14:paraId="408C733F" w14:textId="77777777" w:rsidTr="001B7499">
        <w:trPr>
          <w:trHeight w:val="590"/>
        </w:trPr>
        <w:tc>
          <w:tcPr>
            <w:tcW w:w="9221" w:type="dxa"/>
            <w:tcBorders>
              <w:top w:val="nil"/>
              <w:left w:val="single" w:sz="4" w:space="0" w:color="000000"/>
              <w:bottom w:val="single" w:sz="4" w:space="0" w:color="000000"/>
              <w:right w:val="single" w:sz="4" w:space="0" w:color="000000"/>
            </w:tcBorders>
            <w:hideMark/>
          </w:tcPr>
          <w:p w14:paraId="438E2030" w14:textId="77777777" w:rsidR="000829BA" w:rsidRPr="00F75FE7" w:rsidRDefault="000829BA" w:rsidP="001B7499">
            <w:pPr>
              <w:jc w:val="center"/>
              <w:rPr>
                <w:sz w:val="22"/>
                <w:szCs w:val="22"/>
                <w:lang w:eastAsia="en-US"/>
              </w:rPr>
            </w:pPr>
            <w:r w:rsidRPr="00F75FE7">
              <w:rPr>
                <w:sz w:val="22"/>
                <w:szCs w:val="22"/>
                <w:lang w:eastAsia="en-US"/>
              </w:rPr>
              <w:t>schůze konaná dne</w:t>
            </w:r>
          </w:p>
          <w:p w14:paraId="3E759972" w14:textId="77777777" w:rsidR="000829BA" w:rsidRPr="00F75FE7" w:rsidRDefault="000829BA" w:rsidP="001B7499">
            <w:pPr>
              <w:jc w:val="center"/>
              <w:rPr>
                <w:sz w:val="22"/>
                <w:szCs w:val="22"/>
                <w:lang w:eastAsia="en-US"/>
              </w:rPr>
            </w:pPr>
            <w:r w:rsidRPr="00F75FE7">
              <w:rPr>
                <w:sz w:val="22"/>
                <w:szCs w:val="22"/>
                <w:lang w:eastAsia="en-US"/>
              </w:rPr>
              <w:t>č. usnesení  /R/</w:t>
            </w:r>
          </w:p>
        </w:tc>
      </w:tr>
      <w:bookmarkEnd w:id="7"/>
    </w:tbl>
    <w:p w14:paraId="3C9CCA6A" w14:textId="77777777" w:rsidR="00FD0D96" w:rsidRDefault="00FD0D96" w:rsidP="000D1881">
      <w:pPr>
        <w:pStyle w:val="Textvbloku"/>
        <w:rPr>
          <w:sz w:val="22"/>
        </w:rPr>
      </w:pPr>
    </w:p>
    <w:p w14:paraId="71912587" w14:textId="77777777" w:rsidR="007F2698" w:rsidRDefault="007F2698" w:rsidP="000D1881">
      <w:pPr>
        <w:pStyle w:val="Textvbloku"/>
        <w:rPr>
          <w:sz w:val="22"/>
        </w:rPr>
      </w:pPr>
    </w:p>
    <w:p w14:paraId="660E2A42" w14:textId="4C9B0164" w:rsidR="000D1881" w:rsidRDefault="000D1881" w:rsidP="000D1881">
      <w:pPr>
        <w:pStyle w:val="Textvbloku"/>
        <w:rPr>
          <w:sz w:val="22"/>
        </w:rPr>
      </w:pPr>
      <w:r>
        <w:rPr>
          <w:sz w:val="22"/>
        </w:rPr>
        <w:t>V</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DE34B9">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4274DA5E" w14:textId="2D197AF5" w:rsidR="000D1881"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0D96A808" w14:textId="5ABAD8CE" w:rsidR="00D63E98" w:rsidRPr="00397CA8" w:rsidRDefault="00D107E7" w:rsidP="000D1881">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7C2AAC40" w14:textId="77777777" w:rsidR="00397CA8" w:rsidRDefault="00397CA8" w:rsidP="000D1881">
      <w:pPr>
        <w:pStyle w:val="Textvbloku"/>
        <w:rPr>
          <w:sz w:val="22"/>
        </w:rPr>
      </w:pPr>
    </w:p>
    <w:p w14:paraId="0C1EFDBA"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79BA4443" w:rsidR="00130921" w:rsidRDefault="00D107E7" w:rsidP="00D107E7">
      <w:pPr>
        <w:pStyle w:val="Textvbloku"/>
        <w:tabs>
          <w:tab w:val="left" w:pos="5670"/>
        </w:tabs>
        <w:rPr>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2D551" w14:textId="77777777" w:rsidR="0008538B" w:rsidRDefault="0008538B">
      <w:r>
        <w:separator/>
      </w:r>
    </w:p>
  </w:endnote>
  <w:endnote w:type="continuationSeparator" w:id="0">
    <w:p w14:paraId="5624478D" w14:textId="77777777" w:rsidR="0008538B" w:rsidRDefault="0008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4E0701">
      <w:rPr>
        <w:rStyle w:val="slostrnky"/>
        <w:noProof/>
      </w:rPr>
      <w:t>10</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2026D" w14:textId="77777777" w:rsidR="0008538B" w:rsidRDefault="0008538B">
      <w:r>
        <w:separator/>
      </w:r>
    </w:p>
  </w:footnote>
  <w:footnote w:type="continuationSeparator" w:id="0">
    <w:p w14:paraId="7D109DF0" w14:textId="77777777" w:rsidR="0008538B" w:rsidRDefault="00085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575C8D90" w:rsidR="0008538B" w:rsidRDefault="0008538B" w:rsidP="00331BC0">
    <w:pPr>
      <w:pStyle w:val="Zhlav"/>
      <w:tabs>
        <w:tab w:val="clear" w:pos="9072"/>
        <w:tab w:val="left" w:pos="1950"/>
      </w:tabs>
      <w:jc w:val="left"/>
    </w:pPr>
    <w:r>
      <w:tab/>
    </w:r>
    <w:r w:rsidR="00331BC0">
      <w:tab/>
    </w:r>
    <w:r w:rsidR="00331BC0">
      <w:rPr>
        <w:noProof/>
      </w:rPr>
      <w:drawing>
        <wp:inline distT="0" distB="0" distL="0" distR="0" wp14:anchorId="14AFC2CE" wp14:editId="35D1051F">
          <wp:extent cx="2103120" cy="664210"/>
          <wp:effectExtent l="0" t="0" r="0" b="254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120" cy="664210"/>
                  </a:xfrm>
                  <a:prstGeom prst="rect">
                    <a:avLst/>
                  </a:prstGeom>
                  <a:noFill/>
                </pic:spPr>
              </pic:pic>
            </a:graphicData>
          </a:graphic>
        </wp:inline>
      </w:drawing>
    </w:r>
  </w:p>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A2B4D5C"/>
    <w:multiLevelType w:val="hybridMultilevel"/>
    <w:tmpl w:val="CCF21DD6"/>
    <w:lvl w:ilvl="0" w:tplc="A150FF46">
      <w:numFmt w:val="bullet"/>
      <w:lvlText w:val=""/>
      <w:lvlJc w:val="left"/>
      <w:pPr>
        <w:ind w:left="1065" w:hanging="360"/>
      </w:pPr>
      <w:rPr>
        <w:rFonts w:ascii="Symbol" w:eastAsia="Times New Roman" w:hAnsi="Symbol"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0B144128"/>
    <w:multiLevelType w:val="hybridMultilevel"/>
    <w:tmpl w:val="2CA8B2F8"/>
    <w:lvl w:ilvl="0" w:tplc="F0E87FC6">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4"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B640EC2"/>
    <w:multiLevelType w:val="hybridMultilevel"/>
    <w:tmpl w:val="983471A4"/>
    <w:lvl w:ilvl="0" w:tplc="040A5988">
      <w:start w:val="4"/>
      <w:numFmt w:val="decimal"/>
      <w:lvlText w:val="%1."/>
      <w:lvlJc w:val="left"/>
      <w:pPr>
        <w:tabs>
          <w:tab w:val="num" w:pos="846"/>
        </w:tabs>
        <w:ind w:left="84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A2362"/>
    <w:multiLevelType w:val="hybridMultilevel"/>
    <w:tmpl w:val="F2008CDA"/>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D3FBB"/>
    <w:multiLevelType w:val="hybridMultilevel"/>
    <w:tmpl w:val="0A526394"/>
    <w:lvl w:ilvl="0" w:tplc="0405000F">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FD309F9A">
      <w:start w:val="1"/>
      <w:numFmt w:val="upperLetter"/>
      <w:lvlText w:val="%5."/>
      <w:lvlJc w:val="left"/>
      <w:pPr>
        <w:ind w:left="3240" w:hanging="360"/>
      </w:pPr>
      <w:rPr>
        <w:rFonts w:hint="default"/>
        <w:b/>
      </w:r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2FDE1A4C"/>
    <w:multiLevelType w:val="hybridMultilevel"/>
    <w:tmpl w:val="3D9E2D46"/>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7F321C"/>
    <w:multiLevelType w:val="hybridMultilevel"/>
    <w:tmpl w:val="26E8E4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0558FF"/>
    <w:multiLevelType w:val="hybridMultilevel"/>
    <w:tmpl w:val="EC46B6E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4530D0F"/>
    <w:multiLevelType w:val="multilevel"/>
    <w:tmpl w:val="5840E006"/>
    <w:lvl w:ilvl="0">
      <w:start w:val="101"/>
      <w:numFmt w:val="decimal"/>
      <w:lvlText w:val="%1"/>
      <w:lvlJc w:val="left"/>
      <w:pPr>
        <w:ind w:left="540" w:hanging="540"/>
      </w:pPr>
      <w:rPr>
        <w:rFonts w:hint="default"/>
      </w:rPr>
    </w:lvl>
    <w:lvl w:ilvl="1">
      <w:start w:val="1"/>
      <w:numFmt w:val="decimal"/>
      <w:lvlText w:val="%1.%2"/>
      <w:lvlJc w:val="left"/>
      <w:pPr>
        <w:ind w:left="1816" w:hanging="54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16" w15:restartNumberingAfterBreak="0">
    <w:nsid w:val="347A61E6"/>
    <w:multiLevelType w:val="hybridMultilevel"/>
    <w:tmpl w:val="DC9E126A"/>
    <w:lvl w:ilvl="0" w:tplc="B7CC8B3E">
      <w:start w:val="5"/>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CD4E00"/>
    <w:multiLevelType w:val="hybridMultilevel"/>
    <w:tmpl w:val="11AEC58A"/>
    <w:lvl w:ilvl="0" w:tplc="5D286306">
      <w:start w:val="4"/>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37F12"/>
    <w:multiLevelType w:val="hybridMultilevel"/>
    <w:tmpl w:val="56EC2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1C00FC"/>
    <w:multiLevelType w:val="hybridMultilevel"/>
    <w:tmpl w:val="15408756"/>
    <w:lvl w:ilvl="0" w:tplc="580ADAA4">
      <w:start w:val="3"/>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240461"/>
    <w:multiLevelType w:val="hybridMultilevel"/>
    <w:tmpl w:val="7C565188"/>
    <w:lvl w:ilvl="0" w:tplc="78B07192">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22"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3" w15:restartNumberingAfterBreak="0">
    <w:nsid w:val="45FC2A35"/>
    <w:multiLevelType w:val="hybridMultilevel"/>
    <w:tmpl w:val="03B4780A"/>
    <w:lvl w:ilvl="0" w:tplc="B428EB8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88C77A3"/>
    <w:multiLevelType w:val="multilevel"/>
    <w:tmpl w:val="0122F5F0"/>
    <w:lvl w:ilvl="0">
      <w:start w:val="100"/>
      <w:numFmt w:val="decimal"/>
      <w:lvlText w:val="%1"/>
      <w:lvlJc w:val="left"/>
      <w:pPr>
        <w:ind w:left="540" w:hanging="540"/>
      </w:pPr>
      <w:rPr>
        <w:rFonts w:hint="default"/>
      </w:rPr>
    </w:lvl>
    <w:lvl w:ilvl="1">
      <w:start w:val="3"/>
      <w:numFmt w:val="decimal"/>
      <w:lvlText w:val="%1.%2"/>
      <w:lvlJc w:val="left"/>
      <w:pPr>
        <w:ind w:left="1816" w:hanging="54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25"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26"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F5D65FA"/>
    <w:multiLevelType w:val="hybridMultilevel"/>
    <w:tmpl w:val="BDB66BF2"/>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FE7495"/>
    <w:multiLevelType w:val="hybridMultilevel"/>
    <w:tmpl w:val="7674A9C6"/>
    <w:lvl w:ilvl="0" w:tplc="9CC0F8B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BF2DA8"/>
    <w:multiLevelType w:val="hybridMultilevel"/>
    <w:tmpl w:val="B97AF2E4"/>
    <w:lvl w:ilvl="0" w:tplc="04050017">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B441909"/>
    <w:multiLevelType w:val="hybridMultilevel"/>
    <w:tmpl w:val="35C660A4"/>
    <w:lvl w:ilvl="0" w:tplc="B90445B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726AA3"/>
    <w:multiLevelType w:val="hybridMultilevel"/>
    <w:tmpl w:val="9EDA84BE"/>
    <w:lvl w:ilvl="0" w:tplc="A558902E">
      <w:start w:val="3"/>
      <w:numFmt w:val="decimal"/>
      <w:lvlText w:val="%1."/>
      <w:lvlJc w:val="left"/>
      <w:pPr>
        <w:ind w:left="360" w:hanging="360"/>
      </w:pPr>
      <w:rPr>
        <w:rFonts w:hint="default"/>
      </w:rPr>
    </w:lvl>
    <w:lvl w:ilvl="1" w:tplc="04050019" w:tentative="1">
      <w:start w:val="1"/>
      <w:numFmt w:val="lowerLetter"/>
      <w:lvlText w:val="%2."/>
      <w:lvlJc w:val="left"/>
      <w:pPr>
        <w:ind w:left="-3664" w:hanging="360"/>
      </w:pPr>
    </w:lvl>
    <w:lvl w:ilvl="2" w:tplc="0405001B" w:tentative="1">
      <w:start w:val="1"/>
      <w:numFmt w:val="lowerRoman"/>
      <w:lvlText w:val="%3."/>
      <w:lvlJc w:val="right"/>
      <w:pPr>
        <w:ind w:left="-2944" w:hanging="180"/>
      </w:pPr>
    </w:lvl>
    <w:lvl w:ilvl="3" w:tplc="0405000F" w:tentative="1">
      <w:start w:val="1"/>
      <w:numFmt w:val="decimal"/>
      <w:lvlText w:val="%4."/>
      <w:lvlJc w:val="left"/>
      <w:pPr>
        <w:ind w:left="-2224" w:hanging="360"/>
      </w:pPr>
    </w:lvl>
    <w:lvl w:ilvl="4" w:tplc="04050019" w:tentative="1">
      <w:start w:val="1"/>
      <w:numFmt w:val="lowerLetter"/>
      <w:lvlText w:val="%5."/>
      <w:lvlJc w:val="left"/>
      <w:pPr>
        <w:ind w:left="-1504" w:hanging="360"/>
      </w:pPr>
    </w:lvl>
    <w:lvl w:ilvl="5" w:tplc="0405001B" w:tentative="1">
      <w:start w:val="1"/>
      <w:numFmt w:val="lowerRoman"/>
      <w:lvlText w:val="%6."/>
      <w:lvlJc w:val="right"/>
      <w:pPr>
        <w:ind w:left="-784" w:hanging="180"/>
      </w:pPr>
    </w:lvl>
    <w:lvl w:ilvl="6" w:tplc="0405000F" w:tentative="1">
      <w:start w:val="1"/>
      <w:numFmt w:val="decimal"/>
      <w:lvlText w:val="%7."/>
      <w:lvlJc w:val="left"/>
      <w:pPr>
        <w:ind w:left="-64" w:hanging="360"/>
      </w:pPr>
    </w:lvl>
    <w:lvl w:ilvl="7" w:tplc="04050019" w:tentative="1">
      <w:start w:val="1"/>
      <w:numFmt w:val="lowerLetter"/>
      <w:lvlText w:val="%8."/>
      <w:lvlJc w:val="left"/>
      <w:pPr>
        <w:ind w:left="656" w:hanging="360"/>
      </w:pPr>
    </w:lvl>
    <w:lvl w:ilvl="8" w:tplc="0405001B" w:tentative="1">
      <w:start w:val="1"/>
      <w:numFmt w:val="lowerRoman"/>
      <w:lvlText w:val="%9."/>
      <w:lvlJc w:val="right"/>
      <w:pPr>
        <w:ind w:left="1376" w:hanging="180"/>
      </w:pPr>
    </w:lvl>
  </w:abstractNum>
  <w:abstractNum w:abstractNumId="32" w15:restartNumberingAfterBreak="0">
    <w:nsid w:val="5F614F91"/>
    <w:multiLevelType w:val="hybridMultilevel"/>
    <w:tmpl w:val="6F48A112"/>
    <w:lvl w:ilvl="0" w:tplc="0E841A34">
      <w:start w:val="4"/>
      <w:numFmt w:val="decimal"/>
      <w:lvlText w:val="%1."/>
      <w:lvlJc w:val="left"/>
      <w:pPr>
        <w:ind w:left="546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323920"/>
    <w:multiLevelType w:val="hybridMultilevel"/>
    <w:tmpl w:val="F2868384"/>
    <w:lvl w:ilvl="0" w:tplc="26641F1C">
      <w:numFmt w:val="bullet"/>
      <w:lvlText w:val=""/>
      <w:lvlJc w:val="left"/>
      <w:pPr>
        <w:ind w:left="644" w:hanging="360"/>
      </w:pPr>
      <w:rPr>
        <w:rFonts w:ascii="Symbol" w:eastAsia="Times New Roman" w:hAnsi="Symbol" w:cs="Times New Roman" w:hint="default"/>
        <w:b w:val="0"/>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4" w15:restartNumberingAfterBreak="0">
    <w:nsid w:val="64D20A2D"/>
    <w:multiLevelType w:val="multilevel"/>
    <w:tmpl w:val="B4AA5F7E"/>
    <w:lvl w:ilvl="0">
      <w:start w:val="100"/>
      <w:numFmt w:val="decimal"/>
      <w:lvlText w:val="%1"/>
      <w:lvlJc w:val="left"/>
      <w:pPr>
        <w:ind w:left="690" w:hanging="360"/>
      </w:pPr>
      <w:rPr>
        <w:rFonts w:hint="default"/>
      </w:rPr>
    </w:lvl>
    <w:lvl w:ilvl="1">
      <w:start w:val="1"/>
      <w:numFmt w:val="decimal"/>
      <w:isLgl/>
      <w:lvlText w:val="%1.%2"/>
      <w:lvlJc w:val="left"/>
      <w:pPr>
        <w:ind w:left="2326" w:hanging="1050"/>
      </w:pPr>
      <w:rPr>
        <w:rFonts w:hint="default"/>
      </w:rPr>
    </w:lvl>
    <w:lvl w:ilvl="2">
      <w:start w:val="1"/>
      <w:numFmt w:val="decimal"/>
      <w:isLgl/>
      <w:lvlText w:val="%1.%2.%3"/>
      <w:lvlJc w:val="left"/>
      <w:pPr>
        <w:ind w:left="3272" w:hanging="1050"/>
      </w:pPr>
      <w:rPr>
        <w:rFonts w:hint="default"/>
      </w:rPr>
    </w:lvl>
    <w:lvl w:ilvl="3">
      <w:start w:val="1"/>
      <w:numFmt w:val="decimal"/>
      <w:isLgl/>
      <w:lvlText w:val="%1.%2.%3.%4"/>
      <w:lvlJc w:val="left"/>
      <w:pPr>
        <w:ind w:left="4218" w:hanging="1050"/>
      </w:pPr>
      <w:rPr>
        <w:rFonts w:hint="default"/>
      </w:rPr>
    </w:lvl>
    <w:lvl w:ilvl="4">
      <w:start w:val="1"/>
      <w:numFmt w:val="decimal"/>
      <w:isLgl/>
      <w:lvlText w:val="%1.%2.%3.%4.%5"/>
      <w:lvlJc w:val="left"/>
      <w:pPr>
        <w:ind w:left="5194" w:hanging="1080"/>
      </w:pPr>
      <w:rPr>
        <w:rFonts w:hint="default"/>
      </w:rPr>
    </w:lvl>
    <w:lvl w:ilvl="5">
      <w:start w:val="1"/>
      <w:numFmt w:val="decimal"/>
      <w:isLgl/>
      <w:lvlText w:val="%1.%2.%3.%4.%5.%6"/>
      <w:lvlJc w:val="left"/>
      <w:pPr>
        <w:ind w:left="6140" w:hanging="1080"/>
      </w:pPr>
      <w:rPr>
        <w:rFonts w:hint="default"/>
      </w:rPr>
    </w:lvl>
    <w:lvl w:ilvl="6">
      <w:start w:val="1"/>
      <w:numFmt w:val="decimal"/>
      <w:isLgl/>
      <w:lvlText w:val="%1.%2.%3.%4.%5.%6.%7"/>
      <w:lvlJc w:val="left"/>
      <w:pPr>
        <w:ind w:left="7446" w:hanging="1440"/>
      </w:pPr>
      <w:rPr>
        <w:rFonts w:hint="default"/>
      </w:rPr>
    </w:lvl>
    <w:lvl w:ilvl="7">
      <w:start w:val="1"/>
      <w:numFmt w:val="decimal"/>
      <w:isLgl/>
      <w:lvlText w:val="%1.%2.%3.%4.%5.%6.%7.%8"/>
      <w:lvlJc w:val="left"/>
      <w:pPr>
        <w:ind w:left="8392" w:hanging="1440"/>
      </w:pPr>
      <w:rPr>
        <w:rFonts w:hint="default"/>
      </w:rPr>
    </w:lvl>
    <w:lvl w:ilvl="8">
      <w:start w:val="1"/>
      <w:numFmt w:val="decimal"/>
      <w:isLgl/>
      <w:lvlText w:val="%1.%2.%3.%4.%5.%6.%7.%8.%9"/>
      <w:lvlJc w:val="left"/>
      <w:pPr>
        <w:ind w:left="9338" w:hanging="1440"/>
      </w:pPr>
      <w:rPr>
        <w:rFonts w:hint="default"/>
      </w:rPr>
    </w:lvl>
  </w:abstractNum>
  <w:abstractNum w:abstractNumId="35" w15:restartNumberingAfterBreak="0">
    <w:nsid w:val="65A36BD7"/>
    <w:multiLevelType w:val="multilevel"/>
    <w:tmpl w:val="A6A4709E"/>
    <w:lvl w:ilvl="0">
      <w:start w:val="200"/>
      <w:numFmt w:val="decimal"/>
      <w:lvlText w:val="%1"/>
      <w:lvlJc w:val="left"/>
      <w:pPr>
        <w:ind w:left="510" w:hanging="510"/>
      </w:pPr>
      <w:rPr>
        <w:rFonts w:hint="default"/>
      </w:rPr>
    </w:lvl>
    <w:lvl w:ilvl="1">
      <w:start w:val="1"/>
      <w:numFmt w:val="decimal"/>
      <w:lvlText w:val="%1.%2"/>
      <w:lvlJc w:val="left"/>
      <w:pPr>
        <w:ind w:left="2835" w:hanging="510"/>
      </w:pPr>
      <w:rPr>
        <w:rFonts w:hint="default"/>
      </w:rPr>
    </w:lvl>
    <w:lvl w:ilvl="2">
      <w:start w:val="1"/>
      <w:numFmt w:val="decimal"/>
      <w:lvlText w:val="%1.%2.%3"/>
      <w:lvlJc w:val="left"/>
      <w:pPr>
        <w:ind w:left="5370" w:hanging="720"/>
      </w:pPr>
      <w:rPr>
        <w:rFonts w:hint="default"/>
      </w:rPr>
    </w:lvl>
    <w:lvl w:ilvl="3">
      <w:start w:val="1"/>
      <w:numFmt w:val="decimal"/>
      <w:lvlText w:val="%1.%2.%3.%4"/>
      <w:lvlJc w:val="left"/>
      <w:pPr>
        <w:ind w:left="7695" w:hanging="720"/>
      </w:pPr>
      <w:rPr>
        <w:rFonts w:hint="default"/>
      </w:rPr>
    </w:lvl>
    <w:lvl w:ilvl="4">
      <w:start w:val="1"/>
      <w:numFmt w:val="decimal"/>
      <w:lvlText w:val="%1.%2.%3.%4.%5"/>
      <w:lvlJc w:val="left"/>
      <w:pPr>
        <w:ind w:left="10380" w:hanging="1080"/>
      </w:pPr>
      <w:rPr>
        <w:rFonts w:hint="default"/>
      </w:rPr>
    </w:lvl>
    <w:lvl w:ilvl="5">
      <w:start w:val="1"/>
      <w:numFmt w:val="decimal"/>
      <w:lvlText w:val="%1.%2.%3.%4.%5.%6"/>
      <w:lvlJc w:val="left"/>
      <w:pPr>
        <w:ind w:left="12705" w:hanging="1080"/>
      </w:pPr>
      <w:rPr>
        <w:rFonts w:hint="default"/>
      </w:rPr>
    </w:lvl>
    <w:lvl w:ilvl="6">
      <w:start w:val="1"/>
      <w:numFmt w:val="decimal"/>
      <w:lvlText w:val="%1.%2.%3.%4.%5.%6.%7"/>
      <w:lvlJc w:val="left"/>
      <w:pPr>
        <w:ind w:left="15390" w:hanging="1440"/>
      </w:pPr>
      <w:rPr>
        <w:rFonts w:hint="default"/>
      </w:rPr>
    </w:lvl>
    <w:lvl w:ilvl="7">
      <w:start w:val="1"/>
      <w:numFmt w:val="decimal"/>
      <w:lvlText w:val="%1.%2.%3.%4.%5.%6.%7.%8"/>
      <w:lvlJc w:val="left"/>
      <w:pPr>
        <w:ind w:left="17715" w:hanging="1440"/>
      </w:pPr>
      <w:rPr>
        <w:rFonts w:hint="default"/>
      </w:rPr>
    </w:lvl>
    <w:lvl w:ilvl="8">
      <w:start w:val="1"/>
      <w:numFmt w:val="decimal"/>
      <w:lvlText w:val="%1.%2.%3.%4.%5.%6.%7.%8.%9"/>
      <w:lvlJc w:val="left"/>
      <w:pPr>
        <w:ind w:left="20040" w:hanging="1440"/>
      </w:pPr>
      <w:rPr>
        <w:rFonts w:hint="default"/>
      </w:rPr>
    </w:lvl>
  </w:abstractNum>
  <w:abstractNum w:abstractNumId="3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
  </w:num>
  <w:num w:numId="2">
    <w:abstractNumId w:val="10"/>
  </w:num>
  <w:num w:numId="3">
    <w:abstractNumId w:val="0"/>
  </w:num>
  <w:num w:numId="4">
    <w:abstractNumId w:val="36"/>
  </w:num>
  <w:num w:numId="5">
    <w:abstractNumId w:val="7"/>
  </w:num>
  <w:num w:numId="6">
    <w:abstractNumId w:val="22"/>
  </w:num>
  <w:num w:numId="7">
    <w:abstractNumId w:val="8"/>
  </w:num>
  <w:num w:numId="8">
    <w:abstractNumId w:val="21"/>
  </w:num>
  <w:num w:numId="9">
    <w:abstractNumId w:val="27"/>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11"/>
  </w:num>
  <w:num w:numId="13">
    <w:abstractNumId w:val="25"/>
  </w:num>
  <w:num w:numId="14">
    <w:abstractNumId w:val="5"/>
  </w:num>
  <w:num w:numId="15">
    <w:abstractNumId w:val="4"/>
  </w:num>
  <w:num w:numId="16">
    <w:abstractNumId w:val="26"/>
  </w:num>
  <w:num w:numId="17">
    <w:abstractNumId w:val="20"/>
  </w:num>
  <w:num w:numId="18">
    <w:abstractNumId w:val="13"/>
  </w:num>
  <w:num w:numId="19">
    <w:abstractNumId w:val="30"/>
  </w:num>
  <w:num w:numId="20">
    <w:abstractNumId w:val="6"/>
  </w:num>
  <w:num w:numId="21">
    <w:abstractNumId w:val="14"/>
  </w:num>
  <w:num w:numId="22">
    <w:abstractNumId w:val="9"/>
  </w:num>
  <w:num w:numId="23">
    <w:abstractNumId w:val="2"/>
  </w:num>
  <w:num w:numId="24">
    <w:abstractNumId w:val="35"/>
  </w:num>
  <w:num w:numId="25">
    <w:abstractNumId w:val="24"/>
  </w:num>
  <w:num w:numId="26">
    <w:abstractNumId w:val="34"/>
  </w:num>
  <w:num w:numId="27">
    <w:abstractNumId w:val="31"/>
  </w:num>
  <w:num w:numId="28">
    <w:abstractNumId w:val="17"/>
  </w:num>
  <w:num w:numId="29">
    <w:abstractNumId w:val="18"/>
  </w:num>
  <w:num w:numId="30">
    <w:abstractNumId w:val="19"/>
  </w:num>
  <w:num w:numId="31">
    <w:abstractNumId w:val="32"/>
  </w:num>
  <w:num w:numId="32">
    <w:abstractNumId w:val="16"/>
  </w:num>
  <w:num w:numId="33">
    <w:abstractNumId w:val="28"/>
  </w:num>
  <w:num w:numId="34">
    <w:abstractNumId w:val="23"/>
  </w:num>
  <w:num w:numId="35">
    <w:abstractNumId w:val="1"/>
  </w:num>
  <w:num w:numId="36">
    <w:abstractNumId w:val="12"/>
  </w:num>
  <w:num w:numId="37">
    <w:abstractNumId w:val="33"/>
  </w:num>
  <w:num w:numId="3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Pap8VMkocyC6HQrhm/UYcHF8g5nFfLPJVZtnI/oCcV3tG/fITf3vJ0YyPOLNbWugTdbQWXHU1BqXBxPOzoDTrw==" w:salt="SkWT5ztKXZ6mezPWe9wxpw=="/>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15140"/>
    <w:rsid w:val="00020088"/>
    <w:rsid w:val="00020301"/>
    <w:rsid w:val="00024EE3"/>
    <w:rsid w:val="000277B9"/>
    <w:rsid w:val="0003013B"/>
    <w:rsid w:val="00033A92"/>
    <w:rsid w:val="00036F3F"/>
    <w:rsid w:val="00042C3D"/>
    <w:rsid w:val="0004720F"/>
    <w:rsid w:val="00052504"/>
    <w:rsid w:val="000615EB"/>
    <w:rsid w:val="000648AB"/>
    <w:rsid w:val="000650F3"/>
    <w:rsid w:val="00072655"/>
    <w:rsid w:val="000752EA"/>
    <w:rsid w:val="000767AC"/>
    <w:rsid w:val="000768CE"/>
    <w:rsid w:val="000829BA"/>
    <w:rsid w:val="0008538B"/>
    <w:rsid w:val="00097B50"/>
    <w:rsid w:val="000A2FC9"/>
    <w:rsid w:val="000A6FD1"/>
    <w:rsid w:val="000B1413"/>
    <w:rsid w:val="000B350D"/>
    <w:rsid w:val="000B373F"/>
    <w:rsid w:val="000B5E33"/>
    <w:rsid w:val="000C7B2F"/>
    <w:rsid w:val="000D00AC"/>
    <w:rsid w:val="000D1881"/>
    <w:rsid w:val="000D2ADD"/>
    <w:rsid w:val="000E2CA2"/>
    <w:rsid w:val="000E70F5"/>
    <w:rsid w:val="000E7EAC"/>
    <w:rsid w:val="000F2DBD"/>
    <w:rsid w:val="001015B8"/>
    <w:rsid w:val="001045D5"/>
    <w:rsid w:val="00113B43"/>
    <w:rsid w:val="00115CFF"/>
    <w:rsid w:val="00117B2A"/>
    <w:rsid w:val="00125498"/>
    <w:rsid w:val="00126D66"/>
    <w:rsid w:val="001307B9"/>
    <w:rsid w:val="00130921"/>
    <w:rsid w:val="00131C88"/>
    <w:rsid w:val="001379C3"/>
    <w:rsid w:val="001651D8"/>
    <w:rsid w:val="0016588D"/>
    <w:rsid w:val="00166BE4"/>
    <w:rsid w:val="001831EA"/>
    <w:rsid w:val="00186B8E"/>
    <w:rsid w:val="00192A20"/>
    <w:rsid w:val="0019531E"/>
    <w:rsid w:val="0019551E"/>
    <w:rsid w:val="001A1E46"/>
    <w:rsid w:val="001B3EDB"/>
    <w:rsid w:val="001B5B9C"/>
    <w:rsid w:val="001B5EC4"/>
    <w:rsid w:val="001D368A"/>
    <w:rsid w:val="001D4CBC"/>
    <w:rsid w:val="001E7D9E"/>
    <w:rsid w:val="001F2BD2"/>
    <w:rsid w:val="002134CF"/>
    <w:rsid w:val="00220DF0"/>
    <w:rsid w:val="002225E5"/>
    <w:rsid w:val="00224A7D"/>
    <w:rsid w:val="00226EF4"/>
    <w:rsid w:val="002353E2"/>
    <w:rsid w:val="00240C15"/>
    <w:rsid w:val="0025084C"/>
    <w:rsid w:val="002535C7"/>
    <w:rsid w:val="00264EC5"/>
    <w:rsid w:val="00273D1B"/>
    <w:rsid w:val="00274BB7"/>
    <w:rsid w:val="002822C5"/>
    <w:rsid w:val="002952D4"/>
    <w:rsid w:val="00296F8A"/>
    <w:rsid w:val="002B4A0C"/>
    <w:rsid w:val="002C0D03"/>
    <w:rsid w:val="002C0FFC"/>
    <w:rsid w:val="002C3D2C"/>
    <w:rsid w:val="002C6460"/>
    <w:rsid w:val="002E304E"/>
    <w:rsid w:val="002E4297"/>
    <w:rsid w:val="002E51D1"/>
    <w:rsid w:val="002F245B"/>
    <w:rsid w:val="002F71CC"/>
    <w:rsid w:val="002F7619"/>
    <w:rsid w:val="00304402"/>
    <w:rsid w:val="0031124D"/>
    <w:rsid w:val="003119A1"/>
    <w:rsid w:val="003119BB"/>
    <w:rsid w:val="00315BD3"/>
    <w:rsid w:val="003253F8"/>
    <w:rsid w:val="00331BC0"/>
    <w:rsid w:val="00331DBB"/>
    <w:rsid w:val="00337D93"/>
    <w:rsid w:val="0034196E"/>
    <w:rsid w:val="00343373"/>
    <w:rsid w:val="00370DF1"/>
    <w:rsid w:val="00377777"/>
    <w:rsid w:val="00386E75"/>
    <w:rsid w:val="0038753F"/>
    <w:rsid w:val="00396937"/>
    <w:rsid w:val="00397CA8"/>
    <w:rsid w:val="003A7D5E"/>
    <w:rsid w:val="003B6946"/>
    <w:rsid w:val="003C16BD"/>
    <w:rsid w:val="003C3502"/>
    <w:rsid w:val="003D1CC7"/>
    <w:rsid w:val="003D38CB"/>
    <w:rsid w:val="003D3F22"/>
    <w:rsid w:val="003E0363"/>
    <w:rsid w:val="003E2442"/>
    <w:rsid w:val="003F3C2A"/>
    <w:rsid w:val="003F599E"/>
    <w:rsid w:val="00400F25"/>
    <w:rsid w:val="004025F8"/>
    <w:rsid w:val="00402BBE"/>
    <w:rsid w:val="00403263"/>
    <w:rsid w:val="00404C96"/>
    <w:rsid w:val="00413929"/>
    <w:rsid w:val="00415D36"/>
    <w:rsid w:val="00417E4A"/>
    <w:rsid w:val="004217F1"/>
    <w:rsid w:val="004225B2"/>
    <w:rsid w:val="0042520C"/>
    <w:rsid w:val="00425AB9"/>
    <w:rsid w:val="00436DEC"/>
    <w:rsid w:val="00441D3B"/>
    <w:rsid w:val="0045587F"/>
    <w:rsid w:val="004576D5"/>
    <w:rsid w:val="00460AAC"/>
    <w:rsid w:val="004679A6"/>
    <w:rsid w:val="00470C05"/>
    <w:rsid w:val="0047146E"/>
    <w:rsid w:val="004854A5"/>
    <w:rsid w:val="00491532"/>
    <w:rsid w:val="004A279E"/>
    <w:rsid w:val="004A468F"/>
    <w:rsid w:val="004A4791"/>
    <w:rsid w:val="004A679E"/>
    <w:rsid w:val="004B54B3"/>
    <w:rsid w:val="004C24E2"/>
    <w:rsid w:val="004D0C42"/>
    <w:rsid w:val="004D3849"/>
    <w:rsid w:val="004D71C3"/>
    <w:rsid w:val="004E0701"/>
    <w:rsid w:val="004F4663"/>
    <w:rsid w:val="004F527B"/>
    <w:rsid w:val="004F53D9"/>
    <w:rsid w:val="00502F80"/>
    <w:rsid w:val="00504070"/>
    <w:rsid w:val="00505332"/>
    <w:rsid w:val="00515566"/>
    <w:rsid w:val="0052253B"/>
    <w:rsid w:val="005235CC"/>
    <w:rsid w:val="005303E0"/>
    <w:rsid w:val="00537926"/>
    <w:rsid w:val="00541418"/>
    <w:rsid w:val="00544B9E"/>
    <w:rsid w:val="00546041"/>
    <w:rsid w:val="00556CD0"/>
    <w:rsid w:val="00572E62"/>
    <w:rsid w:val="0058236F"/>
    <w:rsid w:val="00584664"/>
    <w:rsid w:val="00596A75"/>
    <w:rsid w:val="005A2EBA"/>
    <w:rsid w:val="005A3FE8"/>
    <w:rsid w:val="005A49ED"/>
    <w:rsid w:val="005B52FE"/>
    <w:rsid w:val="005C2B68"/>
    <w:rsid w:val="005C6B89"/>
    <w:rsid w:val="005E7227"/>
    <w:rsid w:val="005F518E"/>
    <w:rsid w:val="005F60FE"/>
    <w:rsid w:val="00605E42"/>
    <w:rsid w:val="006109BE"/>
    <w:rsid w:val="00617D4A"/>
    <w:rsid w:val="0062283D"/>
    <w:rsid w:val="00632A49"/>
    <w:rsid w:val="006436E7"/>
    <w:rsid w:val="006449F1"/>
    <w:rsid w:val="00646BBF"/>
    <w:rsid w:val="0064753B"/>
    <w:rsid w:val="00660816"/>
    <w:rsid w:val="006705F6"/>
    <w:rsid w:val="00683722"/>
    <w:rsid w:val="00685DC0"/>
    <w:rsid w:val="00687E70"/>
    <w:rsid w:val="0069565D"/>
    <w:rsid w:val="006A1A4B"/>
    <w:rsid w:val="006A300F"/>
    <w:rsid w:val="006A7701"/>
    <w:rsid w:val="006B3257"/>
    <w:rsid w:val="006C5478"/>
    <w:rsid w:val="006C72AF"/>
    <w:rsid w:val="006D253E"/>
    <w:rsid w:val="006D40B2"/>
    <w:rsid w:val="006E31C3"/>
    <w:rsid w:val="006E3386"/>
    <w:rsid w:val="006F189B"/>
    <w:rsid w:val="006F1A8B"/>
    <w:rsid w:val="006F3B7F"/>
    <w:rsid w:val="006F4720"/>
    <w:rsid w:val="006F51F9"/>
    <w:rsid w:val="006F5974"/>
    <w:rsid w:val="006F766B"/>
    <w:rsid w:val="006F7C06"/>
    <w:rsid w:val="007056B6"/>
    <w:rsid w:val="00705C5A"/>
    <w:rsid w:val="0070640B"/>
    <w:rsid w:val="007141C0"/>
    <w:rsid w:val="00727A86"/>
    <w:rsid w:val="00737C50"/>
    <w:rsid w:val="00740D29"/>
    <w:rsid w:val="00744114"/>
    <w:rsid w:val="0074759E"/>
    <w:rsid w:val="00750511"/>
    <w:rsid w:val="00754ED5"/>
    <w:rsid w:val="0076283E"/>
    <w:rsid w:val="00762E4B"/>
    <w:rsid w:val="00773CB2"/>
    <w:rsid w:val="007740E5"/>
    <w:rsid w:val="0078730C"/>
    <w:rsid w:val="007B3ED6"/>
    <w:rsid w:val="007B49E9"/>
    <w:rsid w:val="007B5292"/>
    <w:rsid w:val="007B6BB9"/>
    <w:rsid w:val="007C6C75"/>
    <w:rsid w:val="007D0091"/>
    <w:rsid w:val="007D0A88"/>
    <w:rsid w:val="007E35A5"/>
    <w:rsid w:val="007E4F7F"/>
    <w:rsid w:val="007F190D"/>
    <w:rsid w:val="007F2698"/>
    <w:rsid w:val="007F3249"/>
    <w:rsid w:val="007F35E1"/>
    <w:rsid w:val="00806FB6"/>
    <w:rsid w:val="008101D3"/>
    <w:rsid w:val="00823F78"/>
    <w:rsid w:val="00826185"/>
    <w:rsid w:val="008270D8"/>
    <w:rsid w:val="00832654"/>
    <w:rsid w:val="008457BF"/>
    <w:rsid w:val="008547D0"/>
    <w:rsid w:val="00856184"/>
    <w:rsid w:val="00860FA4"/>
    <w:rsid w:val="0086127D"/>
    <w:rsid w:val="00865482"/>
    <w:rsid w:val="0086553D"/>
    <w:rsid w:val="008661F5"/>
    <w:rsid w:val="00872144"/>
    <w:rsid w:val="0087344E"/>
    <w:rsid w:val="0087717B"/>
    <w:rsid w:val="0088065A"/>
    <w:rsid w:val="008918CF"/>
    <w:rsid w:val="00891C1D"/>
    <w:rsid w:val="008A1B7D"/>
    <w:rsid w:val="008A36E5"/>
    <w:rsid w:val="008A4EB2"/>
    <w:rsid w:val="008A5E1F"/>
    <w:rsid w:val="008A5E65"/>
    <w:rsid w:val="008A76BF"/>
    <w:rsid w:val="008B5CAB"/>
    <w:rsid w:val="008B6189"/>
    <w:rsid w:val="008B74CE"/>
    <w:rsid w:val="008C257B"/>
    <w:rsid w:val="008D004F"/>
    <w:rsid w:val="008E734C"/>
    <w:rsid w:val="008F3841"/>
    <w:rsid w:val="00900C85"/>
    <w:rsid w:val="00904565"/>
    <w:rsid w:val="009216C0"/>
    <w:rsid w:val="00922677"/>
    <w:rsid w:val="00926148"/>
    <w:rsid w:val="00937B02"/>
    <w:rsid w:val="0094074D"/>
    <w:rsid w:val="009460D4"/>
    <w:rsid w:val="00946729"/>
    <w:rsid w:val="0094740B"/>
    <w:rsid w:val="009522D4"/>
    <w:rsid w:val="009568B3"/>
    <w:rsid w:val="00961171"/>
    <w:rsid w:val="00962E8E"/>
    <w:rsid w:val="009640A3"/>
    <w:rsid w:val="0097163A"/>
    <w:rsid w:val="00977716"/>
    <w:rsid w:val="00980D71"/>
    <w:rsid w:val="009842CA"/>
    <w:rsid w:val="00991D8E"/>
    <w:rsid w:val="009A0E18"/>
    <w:rsid w:val="009B03F2"/>
    <w:rsid w:val="009C73F8"/>
    <w:rsid w:val="009C7907"/>
    <w:rsid w:val="009D09E2"/>
    <w:rsid w:val="009D139C"/>
    <w:rsid w:val="009E08C7"/>
    <w:rsid w:val="00A04D37"/>
    <w:rsid w:val="00A059DA"/>
    <w:rsid w:val="00A05F3B"/>
    <w:rsid w:val="00A070C1"/>
    <w:rsid w:val="00A07BEA"/>
    <w:rsid w:val="00A07F0A"/>
    <w:rsid w:val="00A11341"/>
    <w:rsid w:val="00A26727"/>
    <w:rsid w:val="00A36E1A"/>
    <w:rsid w:val="00A3771F"/>
    <w:rsid w:val="00A42D6E"/>
    <w:rsid w:val="00A45B52"/>
    <w:rsid w:val="00A622E1"/>
    <w:rsid w:val="00A641A3"/>
    <w:rsid w:val="00A70D33"/>
    <w:rsid w:val="00A8051A"/>
    <w:rsid w:val="00A815AB"/>
    <w:rsid w:val="00A87DD0"/>
    <w:rsid w:val="00A92C37"/>
    <w:rsid w:val="00AA1F5A"/>
    <w:rsid w:val="00AB5146"/>
    <w:rsid w:val="00AC77B2"/>
    <w:rsid w:val="00AD7A5A"/>
    <w:rsid w:val="00AE2ED3"/>
    <w:rsid w:val="00AE3E55"/>
    <w:rsid w:val="00AF6557"/>
    <w:rsid w:val="00B0008B"/>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81CD1"/>
    <w:rsid w:val="00B90D81"/>
    <w:rsid w:val="00B92663"/>
    <w:rsid w:val="00B93ACC"/>
    <w:rsid w:val="00B93C6D"/>
    <w:rsid w:val="00BA1B7A"/>
    <w:rsid w:val="00BA5F5A"/>
    <w:rsid w:val="00BB0E95"/>
    <w:rsid w:val="00BC3352"/>
    <w:rsid w:val="00BC7038"/>
    <w:rsid w:val="00BD045D"/>
    <w:rsid w:val="00BE0CF9"/>
    <w:rsid w:val="00BF0160"/>
    <w:rsid w:val="00C037EB"/>
    <w:rsid w:val="00C07225"/>
    <w:rsid w:val="00C144BD"/>
    <w:rsid w:val="00C21C30"/>
    <w:rsid w:val="00C30CE1"/>
    <w:rsid w:val="00C33F92"/>
    <w:rsid w:val="00C35CEA"/>
    <w:rsid w:val="00C4084B"/>
    <w:rsid w:val="00C4323D"/>
    <w:rsid w:val="00C4798A"/>
    <w:rsid w:val="00C64A65"/>
    <w:rsid w:val="00C661C9"/>
    <w:rsid w:val="00C70AF1"/>
    <w:rsid w:val="00C7127E"/>
    <w:rsid w:val="00C73AD2"/>
    <w:rsid w:val="00C851BE"/>
    <w:rsid w:val="00C92898"/>
    <w:rsid w:val="00C93F42"/>
    <w:rsid w:val="00C9631D"/>
    <w:rsid w:val="00CB1CDA"/>
    <w:rsid w:val="00CB5128"/>
    <w:rsid w:val="00CB702D"/>
    <w:rsid w:val="00CC44DE"/>
    <w:rsid w:val="00CC7B18"/>
    <w:rsid w:val="00CF0DDA"/>
    <w:rsid w:val="00CF142E"/>
    <w:rsid w:val="00CF31B4"/>
    <w:rsid w:val="00CF6C79"/>
    <w:rsid w:val="00D0015A"/>
    <w:rsid w:val="00D00A73"/>
    <w:rsid w:val="00D05F7A"/>
    <w:rsid w:val="00D07517"/>
    <w:rsid w:val="00D107E7"/>
    <w:rsid w:val="00D12DDC"/>
    <w:rsid w:val="00D14D94"/>
    <w:rsid w:val="00D16A5B"/>
    <w:rsid w:val="00D427F9"/>
    <w:rsid w:val="00D47CCC"/>
    <w:rsid w:val="00D518C9"/>
    <w:rsid w:val="00D51EA4"/>
    <w:rsid w:val="00D52A12"/>
    <w:rsid w:val="00D56453"/>
    <w:rsid w:val="00D63E98"/>
    <w:rsid w:val="00D70BD6"/>
    <w:rsid w:val="00D71F8B"/>
    <w:rsid w:val="00D85674"/>
    <w:rsid w:val="00D858B7"/>
    <w:rsid w:val="00D930DA"/>
    <w:rsid w:val="00D97B36"/>
    <w:rsid w:val="00DA34A4"/>
    <w:rsid w:val="00DB0732"/>
    <w:rsid w:val="00DB234C"/>
    <w:rsid w:val="00DB26DA"/>
    <w:rsid w:val="00DB43EF"/>
    <w:rsid w:val="00DC30D7"/>
    <w:rsid w:val="00DC4283"/>
    <w:rsid w:val="00DD2437"/>
    <w:rsid w:val="00DD5C61"/>
    <w:rsid w:val="00DD786F"/>
    <w:rsid w:val="00DE1EDC"/>
    <w:rsid w:val="00DE2618"/>
    <w:rsid w:val="00DE34B9"/>
    <w:rsid w:val="00DF3F22"/>
    <w:rsid w:val="00DF77FA"/>
    <w:rsid w:val="00E00846"/>
    <w:rsid w:val="00E00F1A"/>
    <w:rsid w:val="00E01AA5"/>
    <w:rsid w:val="00E05F66"/>
    <w:rsid w:val="00E112F2"/>
    <w:rsid w:val="00E23124"/>
    <w:rsid w:val="00E26560"/>
    <w:rsid w:val="00E2700A"/>
    <w:rsid w:val="00E32881"/>
    <w:rsid w:val="00E33882"/>
    <w:rsid w:val="00E34C1C"/>
    <w:rsid w:val="00E36F43"/>
    <w:rsid w:val="00E6215F"/>
    <w:rsid w:val="00E64B38"/>
    <w:rsid w:val="00E7378A"/>
    <w:rsid w:val="00E73E4C"/>
    <w:rsid w:val="00E8528B"/>
    <w:rsid w:val="00E960D6"/>
    <w:rsid w:val="00EB105F"/>
    <w:rsid w:val="00EB16E6"/>
    <w:rsid w:val="00EB75D6"/>
    <w:rsid w:val="00EC02E3"/>
    <w:rsid w:val="00ED53B5"/>
    <w:rsid w:val="00EE7F54"/>
    <w:rsid w:val="00F00F74"/>
    <w:rsid w:val="00F119E5"/>
    <w:rsid w:val="00F12078"/>
    <w:rsid w:val="00F21032"/>
    <w:rsid w:val="00F21DCC"/>
    <w:rsid w:val="00F26893"/>
    <w:rsid w:val="00F3087A"/>
    <w:rsid w:val="00F32DE5"/>
    <w:rsid w:val="00F4050F"/>
    <w:rsid w:val="00F4244B"/>
    <w:rsid w:val="00F475BE"/>
    <w:rsid w:val="00F56FAE"/>
    <w:rsid w:val="00F82C60"/>
    <w:rsid w:val="00F858EB"/>
    <w:rsid w:val="00F864AC"/>
    <w:rsid w:val="00F9184E"/>
    <w:rsid w:val="00F91892"/>
    <w:rsid w:val="00FA7727"/>
    <w:rsid w:val="00FB12B6"/>
    <w:rsid w:val="00FD05E8"/>
    <w:rsid w:val="00FD0D96"/>
    <w:rsid w:val="00FD1801"/>
    <w:rsid w:val="00FD4431"/>
    <w:rsid w:val="00FD79EE"/>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96A071C"/>
  <w15:docId w15:val="{E71EC356-EE5C-4430-8900-7C63C9E48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74116F-1AB7-4E5B-BD26-5CC7B745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Pages>
  <Words>3827</Words>
  <Characters>22580</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65</cp:revision>
  <cp:lastPrinted>2013-12-19T10:58:00Z</cp:lastPrinted>
  <dcterms:created xsi:type="dcterms:W3CDTF">2021-10-08T14:17:00Z</dcterms:created>
  <dcterms:modified xsi:type="dcterms:W3CDTF">2021-10-21T07:48:00Z</dcterms:modified>
</cp:coreProperties>
</file>